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8BAF" w14:textId="77777777" w:rsidR="001C718B" w:rsidRPr="00B178DD" w:rsidRDefault="00855A8B" w:rsidP="00646C24">
      <w:pPr>
        <w:spacing w:after="0" w:line="240" w:lineRule="auto"/>
        <w:jc w:val="both"/>
        <w:rPr>
          <w:b/>
          <w:sz w:val="28"/>
        </w:rPr>
      </w:pPr>
      <w:r w:rsidRPr="00B178DD">
        <w:rPr>
          <w:b/>
          <w:sz w:val="28"/>
        </w:rPr>
        <w:t xml:space="preserve">Règlement Intérieur </w:t>
      </w:r>
      <w:proofErr w:type="spellStart"/>
      <w:r w:rsidRPr="00B178DD">
        <w:rPr>
          <w:b/>
          <w:sz w:val="28"/>
        </w:rPr>
        <w:t>NeuroStra</w:t>
      </w:r>
      <w:proofErr w:type="spellEnd"/>
    </w:p>
    <w:p w14:paraId="77427377" w14:textId="77777777" w:rsidR="00646C24" w:rsidRPr="00B178DD" w:rsidRDefault="00646C24" w:rsidP="00646C24">
      <w:pPr>
        <w:spacing w:after="0" w:line="240" w:lineRule="auto"/>
        <w:jc w:val="both"/>
        <w:rPr>
          <w:b/>
          <w:sz w:val="24"/>
        </w:rPr>
      </w:pPr>
    </w:p>
    <w:p w14:paraId="4B549398" w14:textId="77777777" w:rsidR="00D36C15" w:rsidRPr="00B178DD" w:rsidRDefault="00D36C15" w:rsidP="00646C24">
      <w:pPr>
        <w:spacing w:after="0" w:line="240" w:lineRule="auto"/>
        <w:jc w:val="both"/>
        <w:rPr>
          <w:b/>
        </w:rPr>
      </w:pPr>
      <w:r w:rsidRPr="00B178DD">
        <w:rPr>
          <w:b/>
        </w:rPr>
        <w:t xml:space="preserve">Art </w:t>
      </w:r>
      <w:r w:rsidR="00BB44CA" w:rsidRPr="00B178DD">
        <w:rPr>
          <w:b/>
        </w:rPr>
        <w:t>1</w:t>
      </w:r>
      <w:r w:rsidRPr="00B178DD">
        <w:rPr>
          <w:b/>
        </w:rPr>
        <w:t xml:space="preserve"> </w:t>
      </w:r>
      <w:r w:rsidR="00646C24" w:rsidRPr="00B178DD">
        <w:rPr>
          <w:b/>
        </w:rPr>
        <w:t>–Contexte et</w:t>
      </w:r>
      <w:r w:rsidRPr="00B178DD">
        <w:rPr>
          <w:b/>
        </w:rPr>
        <w:t xml:space="preserve"> Révision du Règlement Intérieur</w:t>
      </w:r>
    </w:p>
    <w:p w14:paraId="06AF0643" w14:textId="77777777" w:rsidR="00646C24" w:rsidRPr="00B178DD" w:rsidRDefault="00646C24" w:rsidP="00646C24">
      <w:pPr>
        <w:spacing w:after="0" w:line="240" w:lineRule="auto"/>
        <w:jc w:val="both"/>
      </w:pPr>
    </w:p>
    <w:p w14:paraId="038FFC3B" w14:textId="7337BDFB" w:rsidR="00D36C15" w:rsidRPr="00B178DD" w:rsidRDefault="00D36C15" w:rsidP="00646C24">
      <w:pPr>
        <w:spacing w:after="0" w:line="240" w:lineRule="auto"/>
        <w:jc w:val="both"/>
      </w:pPr>
      <w:r w:rsidRPr="00B178DD">
        <w:t xml:space="preserve">Le Règlement Intérieur </w:t>
      </w:r>
      <w:r w:rsidR="00FC48A0" w:rsidRPr="00B178DD">
        <w:t>est</w:t>
      </w:r>
      <w:r w:rsidRPr="00B178DD">
        <w:t xml:space="preserve"> établi afin de fixer un certain nombre de règles opérationnelles à l’ITI </w:t>
      </w:r>
      <w:proofErr w:type="spellStart"/>
      <w:r w:rsidRPr="00B178DD">
        <w:t>NeuroStra</w:t>
      </w:r>
      <w:proofErr w:type="spellEnd"/>
      <w:r w:rsidR="00B729A0" w:rsidRPr="00B178DD">
        <w:t xml:space="preserve">, règles auxquelles il ne sera pas possible de déroger. Ces règles sont, en toute transparence, portées à la connaissance de l’ensemble de la communauté neuroscientifique de Strasbourg. </w:t>
      </w:r>
      <w:r w:rsidR="00CF2C16" w:rsidRPr="00B178DD">
        <w:t xml:space="preserve">Cependant, étant </w:t>
      </w:r>
      <w:r w:rsidR="00B729A0" w:rsidRPr="00B178DD">
        <w:t>donné que ces règles ont été fixées a priori, il pourrait s’avérer que l’une ou l’autre d’entre elles nécessitât d’être revue ou ajustée</w:t>
      </w:r>
      <w:r w:rsidR="004C4279" w:rsidRPr="00B178DD">
        <w:t xml:space="preserve"> en cours de route</w:t>
      </w:r>
      <w:r w:rsidR="00B729A0" w:rsidRPr="00B178DD">
        <w:t xml:space="preserve">. Le cas échéant, il appartiendra au comité </w:t>
      </w:r>
      <w:r w:rsidR="001E58E5" w:rsidRPr="00B178DD">
        <w:t>exécutif</w:t>
      </w:r>
      <w:r w:rsidR="00B729A0" w:rsidRPr="00B178DD">
        <w:t xml:space="preserve"> de réécrire une version révisée de la partie concernée du présent document, et de l</w:t>
      </w:r>
      <w:r w:rsidR="004C4279" w:rsidRPr="00B178DD">
        <w:t xml:space="preserve">a faire </w:t>
      </w:r>
      <w:r w:rsidR="00B729A0" w:rsidRPr="00B178DD">
        <w:t>adopter par le moyen d’un vote</w:t>
      </w:r>
      <w:r w:rsidR="003F0CC2" w:rsidRPr="00B178DD">
        <w:t xml:space="preserve"> à la majorité absolue</w:t>
      </w:r>
      <w:r w:rsidR="00B729A0" w:rsidRPr="00B178DD">
        <w:t xml:space="preserve">. </w:t>
      </w:r>
      <w:r w:rsidR="001E58E5" w:rsidRPr="00B178DD">
        <w:t xml:space="preserve">Ce règlement </w:t>
      </w:r>
      <w:r w:rsidR="007B6284" w:rsidRPr="00B178DD">
        <w:t xml:space="preserve">intérieur de </w:t>
      </w:r>
      <w:proofErr w:type="spellStart"/>
      <w:r w:rsidR="007B6284" w:rsidRPr="00B178DD">
        <w:t>NeuroStra</w:t>
      </w:r>
      <w:proofErr w:type="spellEnd"/>
      <w:r w:rsidR="007B6284" w:rsidRPr="00B178DD">
        <w:t xml:space="preserve"> est</w:t>
      </w:r>
      <w:r w:rsidR="001E58E5" w:rsidRPr="00B178DD">
        <w:t xml:space="preserve"> signé par l’ensemble des responsables d’équipe du périmètre </w:t>
      </w:r>
      <w:proofErr w:type="spellStart"/>
      <w:r w:rsidR="001E58E5" w:rsidRPr="00B178DD">
        <w:t>NeuroStra</w:t>
      </w:r>
      <w:proofErr w:type="spellEnd"/>
      <w:r w:rsidR="001E58E5" w:rsidRPr="00B178DD">
        <w:t>.</w:t>
      </w:r>
      <w:r w:rsidR="00CF2C16" w:rsidRPr="00B178DD">
        <w:t xml:space="preserve"> Cette signature vaut engagement à respecter les termes du </w:t>
      </w:r>
      <w:r w:rsidR="004C4279" w:rsidRPr="00B178DD">
        <w:t xml:space="preserve">présent </w:t>
      </w:r>
      <w:r w:rsidR="00CF2C16" w:rsidRPr="00B178DD">
        <w:t>règlement intérieur.</w:t>
      </w:r>
    </w:p>
    <w:p w14:paraId="45CC0646" w14:textId="77777777" w:rsidR="00646C24" w:rsidRPr="00B178DD" w:rsidRDefault="00646C24" w:rsidP="00646C24">
      <w:pPr>
        <w:spacing w:after="0" w:line="240" w:lineRule="auto"/>
        <w:jc w:val="both"/>
        <w:rPr>
          <w:b/>
        </w:rPr>
      </w:pPr>
    </w:p>
    <w:p w14:paraId="3F199707" w14:textId="77777777" w:rsidR="006471DF" w:rsidRPr="00B178DD" w:rsidRDefault="006471DF" w:rsidP="00646C24">
      <w:pPr>
        <w:spacing w:after="0" w:line="240" w:lineRule="auto"/>
        <w:jc w:val="both"/>
        <w:rPr>
          <w:b/>
        </w:rPr>
      </w:pPr>
      <w:r w:rsidRPr="00B178DD">
        <w:rPr>
          <w:b/>
        </w:rPr>
        <w:t xml:space="preserve">Art </w:t>
      </w:r>
      <w:r w:rsidR="00BB44CA" w:rsidRPr="00B178DD">
        <w:rPr>
          <w:b/>
        </w:rPr>
        <w:t>2</w:t>
      </w:r>
      <w:r w:rsidRPr="00B178DD">
        <w:rPr>
          <w:b/>
        </w:rPr>
        <w:t xml:space="preserve"> - Rôle des différents comités et fonctionnement de ces comités</w:t>
      </w:r>
    </w:p>
    <w:p w14:paraId="53C3BB16" w14:textId="77777777" w:rsidR="00646C24" w:rsidRPr="00B178DD" w:rsidRDefault="00646C24" w:rsidP="00646C24">
      <w:pPr>
        <w:spacing w:after="0" w:line="240" w:lineRule="auto"/>
        <w:jc w:val="both"/>
        <w:rPr>
          <w:u w:val="single"/>
        </w:rPr>
      </w:pPr>
    </w:p>
    <w:p w14:paraId="16ED2924" w14:textId="77777777" w:rsidR="006471DF" w:rsidRPr="00B178DD" w:rsidRDefault="008A4BDD" w:rsidP="00646C24">
      <w:pPr>
        <w:spacing w:after="0" w:line="240" w:lineRule="auto"/>
        <w:jc w:val="both"/>
        <w:rPr>
          <w:u w:val="single"/>
        </w:rPr>
      </w:pPr>
      <w:r w:rsidRPr="00B178DD">
        <w:rPr>
          <w:u w:val="single"/>
        </w:rPr>
        <w:t xml:space="preserve">Art </w:t>
      </w:r>
      <w:r w:rsidR="00BB44CA" w:rsidRPr="00B178DD">
        <w:rPr>
          <w:u w:val="single"/>
        </w:rPr>
        <w:t>2.</w:t>
      </w:r>
      <w:r w:rsidRPr="00B178DD">
        <w:rPr>
          <w:u w:val="single"/>
        </w:rPr>
        <w:t xml:space="preserve">1 </w:t>
      </w:r>
      <w:r w:rsidR="00646C24" w:rsidRPr="00B178DD">
        <w:rPr>
          <w:u w:val="single"/>
        </w:rPr>
        <w:t>-</w:t>
      </w:r>
      <w:r w:rsidRPr="00B178DD">
        <w:rPr>
          <w:u w:val="single"/>
        </w:rPr>
        <w:t xml:space="preserve"> Bureau de direction</w:t>
      </w:r>
    </w:p>
    <w:p w14:paraId="234FFE01" w14:textId="2AB8D27D" w:rsidR="008A4BDD" w:rsidRPr="00B178DD" w:rsidRDefault="008A4BDD" w:rsidP="00646C24">
      <w:pPr>
        <w:spacing w:after="0" w:line="240" w:lineRule="auto"/>
        <w:jc w:val="both"/>
      </w:pPr>
      <w:r w:rsidRPr="00B178DD">
        <w:t xml:space="preserve">Il est chargé de la mise en œuvre de tous les projets de l’ITI </w:t>
      </w:r>
      <w:proofErr w:type="spellStart"/>
      <w:r w:rsidRPr="00B178DD">
        <w:t>NeuroStra</w:t>
      </w:r>
      <w:proofErr w:type="spellEnd"/>
      <w:r w:rsidRPr="00B178DD">
        <w:t xml:space="preserve"> et du fonctionnement de ce dernier. Il se réunit au minimum </w:t>
      </w:r>
      <w:r w:rsidR="00356CC4" w:rsidRPr="00B178DD">
        <w:t>neuf fois par an</w:t>
      </w:r>
      <w:r w:rsidRPr="00B178DD">
        <w:t xml:space="preserve"> et autant de fois que de nécessaire si ce rythme mensuel de réunion s’avérait insuffisant. Il est composé par les coordinateurs de </w:t>
      </w:r>
      <w:proofErr w:type="spellStart"/>
      <w:r w:rsidRPr="00B178DD">
        <w:t>NeuroStra</w:t>
      </w:r>
      <w:proofErr w:type="spellEnd"/>
      <w:r w:rsidR="007B6284" w:rsidRPr="00B178DD">
        <w:t xml:space="preserve"> (</w:t>
      </w:r>
      <w:r w:rsidRPr="00B178DD">
        <w:t>V</w:t>
      </w:r>
      <w:r w:rsidR="000126B6" w:rsidRPr="00B178DD">
        <w:t>.</w:t>
      </w:r>
      <w:r w:rsidRPr="00B178DD">
        <w:t xml:space="preserve"> </w:t>
      </w:r>
      <w:proofErr w:type="spellStart"/>
      <w:r w:rsidRPr="00B178DD">
        <w:t>Simonneaux</w:t>
      </w:r>
      <w:proofErr w:type="spellEnd"/>
      <w:r w:rsidRPr="00B178DD">
        <w:t xml:space="preserve"> et J</w:t>
      </w:r>
      <w:r w:rsidR="000126B6" w:rsidRPr="00B178DD">
        <w:t>.</w:t>
      </w:r>
      <w:r w:rsidRPr="00B178DD">
        <w:t>-C</w:t>
      </w:r>
      <w:r w:rsidR="00CF2C16" w:rsidRPr="00B178DD">
        <w:t>.</w:t>
      </w:r>
      <w:r w:rsidRPr="00B178DD">
        <w:t xml:space="preserve"> Cassel</w:t>
      </w:r>
      <w:r w:rsidR="007B6284" w:rsidRPr="00B178DD">
        <w:t>)</w:t>
      </w:r>
      <w:r w:rsidRPr="00B178DD">
        <w:t xml:space="preserve">, d’un représentant </w:t>
      </w:r>
      <w:r w:rsidR="009835A8" w:rsidRPr="00B178DD">
        <w:t>de chacun des trois axes stratégiques de recherche (</w:t>
      </w:r>
      <w:r w:rsidR="000126B6" w:rsidRPr="00B178DD">
        <w:t xml:space="preserve">M. </w:t>
      </w:r>
      <w:r w:rsidR="009835A8" w:rsidRPr="00B178DD">
        <w:t xml:space="preserve">Barrot pour </w:t>
      </w:r>
      <w:proofErr w:type="spellStart"/>
      <w:r w:rsidR="009835A8" w:rsidRPr="00B178DD">
        <w:t>NeuroPain</w:t>
      </w:r>
      <w:proofErr w:type="spellEnd"/>
      <w:r w:rsidR="009835A8" w:rsidRPr="00B178DD">
        <w:t>, A</w:t>
      </w:r>
      <w:r w:rsidR="000126B6" w:rsidRPr="00B178DD">
        <w:t>.</w:t>
      </w:r>
      <w:r w:rsidR="009835A8" w:rsidRPr="00B178DD">
        <w:t xml:space="preserve"> </w:t>
      </w:r>
      <w:proofErr w:type="spellStart"/>
      <w:r w:rsidR="00F407C7" w:rsidRPr="00B178DD">
        <w:t>Giersch</w:t>
      </w:r>
      <w:proofErr w:type="spellEnd"/>
      <w:r w:rsidR="00F407C7" w:rsidRPr="00B178DD">
        <w:t xml:space="preserve"> pour </w:t>
      </w:r>
      <w:proofErr w:type="spellStart"/>
      <w:r w:rsidR="00F407C7" w:rsidRPr="00B178DD">
        <w:t>NeuroTime</w:t>
      </w:r>
      <w:proofErr w:type="spellEnd"/>
      <w:r w:rsidR="00F407C7" w:rsidRPr="00B178DD">
        <w:t>, L</w:t>
      </w:r>
      <w:r w:rsidR="000126B6" w:rsidRPr="00B178DD">
        <w:t>.</w:t>
      </w:r>
      <w:r w:rsidR="00F407C7" w:rsidRPr="00B178DD">
        <w:t xml:space="preserve"> Dup</w:t>
      </w:r>
      <w:r w:rsidR="009835A8" w:rsidRPr="00B178DD">
        <w:t xml:space="preserve">uis pour </w:t>
      </w:r>
      <w:proofErr w:type="spellStart"/>
      <w:r w:rsidR="009835A8" w:rsidRPr="00B178DD">
        <w:t>NeuroDegen</w:t>
      </w:r>
      <w:proofErr w:type="spellEnd"/>
      <w:r w:rsidR="009835A8" w:rsidRPr="00B178DD">
        <w:t>), et du coordinateur pédagogique (P</w:t>
      </w:r>
      <w:r w:rsidR="000126B6" w:rsidRPr="00B178DD">
        <w:t>.</w:t>
      </w:r>
      <w:r w:rsidR="009835A8" w:rsidRPr="00B178DD">
        <w:t xml:space="preserve"> </w:t>
      </w:r>
      <w:proofErr w:type="spellStart"/>
      <w:r w:rsidR="009835A8" w:rsidRPr="00B178DD">
        <w:t>Veinante</w:t>
      </w:r>
      <w:proofErr w:type="spellEnd"/>
      <w:r w:rsidR="009835A8" w:rsidRPr="00B178DD">
        <w:t>).</w:t>
      </w:r>
    </w:p>
    <w:p w14:paraId="4ED0417B" w14:textId="77777777" w:rsidR="00646C24" w:rsidRPr="00B178DD" w:rsidRDefault="00646C24" w:rsidP="00646C24">
      <w:pPr>
        <w:spacing w:after="0" w:line="240" w:lineRule="auto"/>
        <w:jc w:val="both"/>
        <w:rPr>
          <w:u w:val="single"/>
        </w:rPr>
      </w:pPr>
    </w:p>
    <w:p w14:paraId="266CF2B6" w14:textId="77777777" w:rsidR="00F407C7" w:rsidRPr="00B178DD" w:rsidRDefault="00F407C7" w:rsidP="00646C24">
      <w:pPr>
        <w:spacing w:after="0" w:line="240" w:lineRule="auto"/>
        <w:jc w:val="both"/>
        <w:rPr>
          <w:u w:val="single"/>
        </w:rPr>
      </w:pPr>
      <w:r w:rsidRPr="00B178DD">
        <w:rPr>
          <w:u w:val="single"/>
        </w:rPr>
        <w:t xml:space="preserve">Art </w:t>
      </w:r>
      <w:r w:rsidR="00BB44CA" w:rsidRPr="00B178DD">
        <w:rPr>
          <w:u w:val="single"/>
        </w:rPr>
        <w:t>2.2</w:t>
      </w:r>
      <w:r w:rsidRPr="00B178DD">
        <w:rPr>
          <w:u w:val="single"/>
        </w:rPr>
        <w:t xml:space="preserve"> </w:t>
      </w:r>
      <w:r w:rsidR="00646C24" w:rsidRPr="00B178DD">
        <w:rPr>
          <w:u w:val="single"/>
        </w:rPr>
        <w:t>-</w:t>
      </w:r>
      <w:r w:rsidRPr="00B178DD">
        <w:rPr>
          <w:u w:val="single"/>
        </w:rPr>
        <w:t xml:space="preserve"> Comité de direction</w:t>
      </w:r>
    </w:p>
    <w:p w14:paraId="3CA80097" w14:textId="0F6FCD6B" w:rsidR="00E52C8F" w:rsidRPr="00B178DD" w:rsidRDefault="00FF36EE" w:rsidP="00646C24">
      <w:pPr>
        <w:spacing w:after="0" w:line="240" w:lineRule="auto"/>
        <w:jc w:val="both"/>
        <w:rPr>
          <w:color w:val="000000" w:themeColor="text1"/>
        </w:rPr>
      </w:pPr>
      <w:r w:rsidRPr="00B178DD">
        <w:t>Il détermine les principaux axes des projets de recherche et de formation, conformément au</w:t>
      </w:r>
      <w:r w:rsidR="00CF2C16" w:rsidRPr="00B178DD">
        <w:t>x termes du</w:t>
      </w:r>
      <w:r w:rsidRPr="00B178DD">
        <w:t xml:space="preserve"> document initial de demande de création de l’ITI </w:t>
      </w:r>
      <w:proofErr w:type="spellStart"/>
      <w:r w:rsidRPr="00B178DD">
        <w:t>NeuroStra</w:t>
      </w:r>
      <w:proofErr w:type="spellEnd"/>
      <w:r w:rsidRPr="00B178DD">
        <w:t xml:space="preserve">. Il tient compte des avis formulés par le Conseil Consultatif et prépare leur mise en œuvre à l’échelle de l’ITI </w:t>
      </w:r>
      <w:proofErr w:type="spellStart"/>
      <w:r w:rsidRPr="00B178DD">
        <w:t>NeuroStra</w:t>
      </w:r>
      <w:proofErr w:type="spellEnd"/>
      <w:r w:rsidRPr="00B178DD">
        <w:t xml:space="preserve">. Il se réunit une fois par an, ou plus si la situation l’exige. Il est composé </w:t>
      </w:r>
      <w:r w:rsidRPr="00B178DD">
        <w:rPr>
          <w:iCs/>
          <w:color w:val="000000" w:themeColor="text1"/>
        </w:rPr>
        <w:t xml:space="preserve">des deux coordinateurs de </w:t>
      </w:r>
      <w:proofErr w:type="spellStart"/>
      <w:r w:rsidRPr="00B178DD">
        <w:rPr>
          <w:iCs/>
          <w:color w:val="000000" w:themeColor="text1"/>
        </w:rPr>
        <w:t>NeuroStra</w:t>
      </w:r>
      <w:proofErr w:type="spellEnd"/>
      <w:r w:rsidRPr="00B178DD">
        <w:rPr>
          <w:color w:val="000000" w:themeColor="text1"/>
        </w:rPr>
        <w:t xml:space="preserve"> (V. </w:t>
      </w:r>
      <w:proofErr w:type="spellStart"/>
      <w:r w:rsidRPr="00B178DD">
        <w:rPr>
          <w:color w:val="000000" w:themeColor="text1"/>
        </w:rPr>
        <w:t>Simonneaux</w:t>
      </w:r>
      <w:proofErr w:type="spellEnd"/>
      <w:r w:rsidRPr="00B178DD">
        <w:rPr>
          <w:color w:val="000000" w:themeColor="text1"/>
        </w:rPr>
        <w:t xml:space="preserve"> &amp; J.-C. Cassel), des directeurs d’unités </w:t>
      </w:r>
      <w:r w:rsidR="00C560A7" w:rsidRPr="00B178DD">
        <w:rPr>
          <w:color w:val="000000" w:themeColor="text1"/>
        </w:rPr>
        <w:t xml:space="preserve">(M. Barrot, A. </w:t>
      </w:r>
      <w:proofErr w:type="spellStart"/>
      <w:r w:rsidR="00C560A7" w:rsidRPr="00B178DD">
        <w:rPr>
          <w:color w:val="000000" w:themeColor="text1"/>
        </w:rPr>
        <w:t>Giersch</w:t>
      </w:r>
      <w:proofErr w:type="spellEnd"/>
      <w:r w:rsidR="00C560A7" w:rsidRPr="00B178DD">
        <w:rPr>
          <w:color w:val="000000" w:themeColor="text1"/>
        </w:rPr>
        <w:t xml:space="preserve">, L. Dupuis, G. Mensah, H. </w:t>
      </w:r>
      <w:proofErr w:type="spellStart"/>
      <w:r w:rsidR="00C560A7" w:rsidRPr="00B178DD">
        <w:rPr>
          <w:color w:val="000000" w:themeColor="text1"/>
        </w:rPr>
        <w:t>Dollfus</w:t>
      </w:r>
      <w:proofErr w:type="spellEnd"/>
      <w:r w:rsidR="00C560A7" w:rsidRPr="00B178DD">
        <w:rPr>
          <w:color w:val="000000" w:themeColor="text1"/>
        </w:rPr>
        <w:t xml:space="preserve">, L. </w:t>
      </w:r>
      <w:proofErr w:type="spellStart"/>
      <w:r w:rsidR="00C560A7" w:rsidRPr="00B178DD">
        <w:rPr>
          <w:color w:val="000000" w:themeColor="text1"/>
        </w:rPr>
        <w:t>Harsan</w:t>
      </w:r>
      <w:proofErr w:type="spellEnd"/>
      <w:r w:rsidR="00C560A7" w:rsidRPr="00B178DD">
        <w:rPr>
          <w:color w:val="000000" w:themeColor="text1"/>
        </w:rPr>
        <w:t xml:space="preserve">, L. </w:t>
      </w:r>
      <w:proofErr w:type="spellStart"/>
      <w:r w:rsidR="00C560A7" w:rsidRPr="00B178DD">
        <w:rPr>
          <w:color w:val="000000" w:themeColor="text1"/>
        </w:rPr>
        <w:t>Monassier</w:t>
      </w:r>
      <w:proofErr w:type="spellEnd"/>
      <w:r w:rsidR="00C560A7" w:rsidRPr="00B178DD">
        <w:rPr>
          <w:color w:val="000000" w:themeColor="text1"/>
        </w:rPr>
        <w:t xml:space="preserve">, T. </w:t>
      </w:r>
      <w:proofErr w:type="spellStart"/>
      <w:r w:rsidR="00C560A7" w:rsidRPr="00B178DD">
        <w:rPr>
          <w:color w:val="000000" w:themeColor="text1"/>
        </w:rPr>
        <w:t>Grutter</w:t>
      </w:r>
      <w:proofErr w:type="spellEnd"/>
      <w:r w:rsidR="00C560A7" w:rsidRPr="00B178DD">
        <w:rPr>
          <w:color w:val="000000" w:themeColor="text1"/>
        </w:rPr>
        <w:t>, T. Burger-</w:t>
      </w:r>
      <w:proofErr w:type="spellStart"/>
      <w:r w:rsidR="00C560A7" w:rsidRPr="00B178DD">
        <w:rPr>
          <w:color w:val="000000" w:themeColor="text1"/>
        </w:rPr>
        <w:t>Helmchen</w:t>
      </w:r>
      <w:proofErr w:type="spellEnd"/>
      <w:r w:rsidR="00C560A7" w:rsidRPr="00B178DD">
        <w:rPr>
          <w:color w:val="000000" w:themeColor="text1"/>
        </w:rPr>
        <w:t xml:space="preserve">) </w:t>
      </w:r>
      <w:r w:rsidR="00F71BC3" w:rsidRPr="00B178DD">
        <w:rPr>
          <w:color w:val="000000" w:themeColor="text1"/>
        </w:rPr>
        <w:t xml:space="preserve">et </w:t>
      </w:r>
      <w:r w:rsidR="00E52C8F" w:rsidRPr="00B178DD">
        <w:rPr>
          <w:color w:val="000000" w:themeColor="text1"/>
        </w:rPr>
        <w:t>d’un représentant</w:t>
      </w:r>
      <w:r w:rsidRPr="00B178DD">
        <w:rPr>
          <w:color w:val="000000" w:themeColor="text1"/>
        </w:rPr>
        <w:t xml:space="preserve">, </w:t>
      </w:r>
      <w:r w:rsidR="00E52C8F" w:rsidRPr="00B178DD">
        <w:rPr>
          <w:color w:val="000000" w:themeColor="text1"/>
        </w:rPr>
        <w:t>du coordinateur pédagogique</w:t>
      </w:r>
      <w:r w:rsidRPr="00B178DD">
        <w:rPr>
          <w:color w:val="000000" w:themeColor="text1"/>
        </w:rPr>
        <w:t xml:space="preserve"> (P. </w:t>
      </w:r>
      <w:proofErr w:type="spellStart"/>
      <w:r w:rsidRPr="00B178DD">
        <w:rPr>
          <w:color w:val="000000" w:themeColor="text1"/>
        </w:rPr>
        <w:t>Veinante</w:t>
      </w:r>
      <w:proofErr w:type="spellEnd"/>
      <w:r w:rsidRPr="00B178DD">
        <w:rPr>
          <w:color w:val="000000" w:themeColor="text1"/>
        </w:rPr>
        <w:t xml:space="preserve">), </w:t>
      </w:r>
      <w:r w:rsidR="00E52C8F" w:rsidRPr="00B178DD">
        <w:rPr>
          <w:color w:val="000000" w:themeColor="text1"/>
        </w:rPr>
        <w:t>du coordinateur d’</w:t>
      </w:r>
      <w:proofErr w:type="spellStart"/>
      <w:r w:rsidRPr="00B178DD">
        <w:rPr>
          <w:color w:val="000000" w:themeColor="text1"/>
        </w:rPr>
        <w:t>Euridol</w:t>
      </w:r>
      <w:proofErr w:type="spellEnd"/>
      <w:r w:rsidRPr="00B178DD">
        <w:rPr>
          <w:color w:val="000000" w:themeColor="text1"/>
        </w:rPr>
        <w:t xml:space="preserve"> (P. </w:t>
      </w:r>
      <w:proofErr w:type="spellStart"/>
      <w:r w:rsidRPr="00B178DD">
        <w:rPr>
          <w:color w:val="000000" w:themeColor="text1"/>
        </w:rPr>
        <w:t>Poisbeau</w:t>
      </w:r>
      <w:proofErr w:type="spellEnd"/>
      <w:r w:rsidRPr="00B178DD">
        <w:rPr>
          <w:color w:val="000000" w:themeColor="text1"/>
        </w:rPr>
        <w:t xml:space="preserve">), </w:t>
      </w:r>
      <w:r w:rsidR="00E52C8F" w:rsidRPr="00B178DD">
        <w:rPr>
          <w:color w:val="000000" w:themeColor="text1"/>
        </w:rPr>
        <w:t>des responsables de master</w:t>
      </w:r>
      <w:r w:rsidRPr="00B178DD">
        <w:rPr>
          <w:color w:val="000000" w:themeColor="text1"/>
        </w:rPr>
        <w:t xml:space="preserve"> (P. </w:t>
      </w:r>
      <w:proofErr w:type="spellStart"/>
      <w:r w:rsidRPr="00B178DD">
        <w:rPr>
          <w:color w:val="000000" w:themeColor="text1"/>
        </w:rPr>
        <w:t>Darbon</w:t>
      </w:r>
      <w:proofErr w:type="spellEnd"/>
      <w:r w:rsidRPr="00B178DD">
        <w:rPr>
          <w:color w:val="000000" w:themeColor="text1"/>
        </w:rPr>
        <w:t xml:space="preserve">, A. </w:t>
      </w:r>
      <w:proofErr w:type="spellStart"/>
      <w:r w:rsidRPr="00B178DD">
        <w:rPr>
          <w:color w:val="000000" w:themeColor="text1"/>
        </w:rPr>
        <w:t>Barbelivien</w:t>
      </w:r>
      <w:proofErr w:type="spellEnd"/>
      <w:r w:rsidRPr="00B178DD">
        <w:rPr>
          <w:color w:val="000000" w:themeColor="text1"/>
        </w:rPr>
        <w:t xml:space="preserve">, O. </w:t>
      </w:r>
      <w:proofErr w:type="spellStart"/>
      <w:r w:rsidRPr="00B178DD">
        <w:rPr>
          <w:color w:val="000000" w:themeColor="text1"/>
        </w:rPr>
        <w:t>Desprès</w:t>
      </w:r>
      <w:proofErr w:type="spellEnd"/>
      <w:r w:rsidRPr="00B178DD">
        <w:rPr>
          <w:color w:val="000000" w:themeColor="text1"/>
        </w:rPr>
        <w:t xml:space="preserve">), </w:t>
      </w:r>
      <w:r w:rsidR="00E52C8F" w:rsidRPr="00B178DD">
        <w:rPr>
          <w:color w:val="000000" w:themeColor="text1"/>
        </w:rPr>
        <w:t>d’un représentant de chaque faculté</w:t>
      </w:r>
      <w:r w:rsidRPr="00B178DD">
        <w:rPr>
          <w:color w:val="000000" w:themeColor="text1"/>
        </w:rPr>
        <w:t xml:space="preserve"> (Sciences de la Vie : J. de Montigny; Psychologie: E. Louvet; Médecine: J. </w:t>
      </w:r>
      <w:proofErr w:type="spellStart"/>
      <w:r w:rsidRPr="00B178DD">
        <w:rPr>
          <w:color w:val="000000" w:themeColor="text1"/>
        </w:rPr>
        <w:t>Sibilia</w:t>
      </w:r>
      <w:proofErr w:type="spellEnd"/>
      <w:r w:rsidRPr="00B178DD">
        <w:rPr>
          <w:color w:val="000000" w:themeColor="text1"/>
        </w:rPr>
        <w:t xml:space="preserve">; Pharmacie: J.-P. </w:t>
      </w:r>
      <w:proofErr w:type="spellStart"/>
      <w:r w:rsidRPr="00B178DD">
        <w:rPr>
          <w:color w:val="000000" w:themeColor="text1"/>
        </w:rPr>
        <w:t>Gies</w:t>
      </w:r>
      <w:proofErr w:type="spellEnd"/>
      <w:r w:rsidRPr="00B178DD">
        <w:rPr>
          <w:color w:val="000000" w:themeColor="text1"/>
        </w:rPr>
        <w:t xml:space="preserve">; Sciences Economiques: C. </w:t>
      </w:r>
      <w:proofErr w:type="spellStart"/>
      <w:r w:rsidRPr="00B178DD">
        <w:rPr>
          <w:color w:val="000000" w:themeColor="text1"/>
        </w:rPr>
        <w:t>Guittard</w:t>
      </w:r>
      <w:proofErr w:type="spellEnd"/>
      <w:r w:rsidRPr="00B178DD">
        <w:rPr>
          <w:color w:val="000000" w:themeColor="text1"/>
        </w:rPr>
        <w:t xml:space="preserve">) </w:t>
      </w:r>
      <w:r w:rsidR="00E52C8F" w:rsidRPr="00B178DD">
        <w:rPr>
          <w:color w:val="000000" w:themeColor="text1"/>
        </w:rPr>
        <w:t>et de chaque école doctorale affiliée</w:t>
      </w:r>
      <w:r w:rsidRPr="00B178DD">
        <w:rPr>
          <w:color w:val="000000" w:themeColor="text1"/>
        </w:rPr>
        <w:t xml:space="preserve"> (Vie et Santé : C. Schuster; Chimie: P. </w:t>
      </w:r>
      <w:proofErr w:type="spellStart"/>
      <w:r w:rsidRPr="00B178DD">
        <w:rPr>
          <w:color w:val="000000" w:themeColor="text1"/>
        </w:rPr>
        <w:t>Hellwig</w:t>
      </w:r>
      <w:proofErr w:type="spellEnd"/>
      <w:r w:rsidRPr="00B178DD">
        <w:rPr>
          <w:color w:val="000000" w:themeColor="text1"/>
        </w:rPr>
        <w:t xml:space="preserve">; Humanités: G. </w:t>
      </w:r>
      <w:proofErr w:type="spellStart"/>
      <w:r w:rsidRPr="00B178DD">
        <w:rPr>
          <w:color w:val="000000" w:themeColor="text1"/>
        </w:rPr>
        <w:t>Giacco</w:t>
      </w:r>
      <w:proofErr w:type="spellEnd"/>
      <w:r w:rsidRPr="00B178DD">
        <w:rPr>
          <w:color w:val="000000" w:themeColor="text1"/>
        </w:rPr>
        <w:t>).</w:t>
      </w:r>
      <w:r w:rsidR="00E52C8F" w:rsidRPr="00B178DD">
        <w:rPr>
          <w:color w:val="000000" w:themeColor="text1"/>
        </w:rPr>
        <w:t xml:space="preserve"> En cas d’impossibilité d’assister à une des réunions, un </w:t>
      </w:r>
      <w:r w:rsidR="00F6352D" w:rsidRPr="00B178DD">
        <w:rPr>
          <w:color w:val="000000" w:themeColor="text1"/>
        </w:rPr>
        <w:t xml:space="preserve">seul </w:t>
      </w:r>
      <w:r w:rsidR="00E52C8F" w:rsidRPr="00B178DD">
        <w:rPr>
          <w:color w:val="000000" w:themeColor="text1"/>
        </w:rPr>
        <w:t>représentant pourra être désigné</w:t>
      </w:r>
      <w:r w:rsidR="00643C6D" w:rsidRPr="00B178DD">
        <w:rPr>
          <w:color w:val="000000" w:themeColor="text1"/>
        </w:rPr>
        <w:t xml:space="preserve"> par </w:t>
      </w:r>
      <w:r w:rsidR="00F6352D" w:rsidRPr="00B178DD">
        <w:rPr>
          <w:color w:val="000000" w:themeColor="text1"/>
        </w:rPr>
        <w:t xml:space="preserve">chaque </w:t>
      </w:r>
      <w:r w:rsidR="00BB44CA" w:rsidRPr="00B178DD">
        <w:rPr>
          <w:color w:val="000000" w:themeColor="text1"/>
        </w:rPr>
        <w:t xml:space="preserve">personne </w:t>
      </w:r>
      <w:r w:rsidR="00643C6D" w:rsidRPr="00B178DD">
        <w:rPr>
          <w:color w:val="000000" w:themeColor="text1"/>
        </w:rPr>
        <w:t>empêchée</w:t>
      </w:r>
      <w:r w:rsidR="00E52C8F" w:rsidRPr="00B178DD">
        <w:rPr>
          <w:color w:val="000000" w:themeColor="text1"/>
        </w:rPr>
        <w:t>.</w:t>
      </w:r>
      <w:r w:rsidR="00B97B29" w:rsidRPr="00B178DD">
        <w:rPr>
          <w:color w:val="000000" w:themeColor="text1"/>
        </w:rPr>
        <w:t xml:space="preserve"> </w:t>
      </w:r>
    </w:p>
    <w:p w14:paraId="142B7DD8" w14:textId="77777777" w:rsidR="00646C24" w:rsidRPr="00B178DD" w:rsidRDefault="00646C24" w:rsidP="00646C24">
      <w:pPr>
        <w:spacing w:after="0" w:line="240" w:lineRule="auto"/>
        <w:jc w:val="both"/>
        <w:rPr>
          <w:color w:val="000000" w:themeColor="text1"/>
          <w:u w:val="single"/>
        </w:rPr>
      </w:pPr>
    </w:p>
    <w:p w14:paraId="63878AE7" w14:textId="77777777" w:rsidR="00E52C8F" w:rsidRPr="00B178DD" w:rsidRDefault="00E52C8F" w:rsidP="00646C24">
      <w:pPr>
        <w:spacing w:after="0" w:line="240" w:lineRule="auto"/>
        <w:jc w:val="both"/>
        <w:rPr>
          <w:color w:val="000000" w:themeColor="text1"/>
          <w:u w:val="single"/>
        </w:rPr>
      </w:pPr>
      <w:r w:rsidRPr="00B178DD">
        <w:rPr>
          <w:color w:val="000000" w:themeColor="text1"/>
          <w:u w:val="single"/>
        </w:rPr>
        <w:t xml:space="preserve">Art </w:t>
      </w:r>
      <w:r w:rsidR="00BB44CA" w:rsidRPr="00B178DD">
        <w:rPr>
          <w:color w:val="000000" w:themeColor="text1"/>
          <w:u w:val="single"/>
        </w:rPr>
        <w:t>2.</w:t>
      </w:r>
      <w:r w:rsidRPr="00B178DD">
        <w:rPr>
          <w:color w:val="000000" w:themeColor="text1"/>
          <w:u w:val="single"/>
        </w:rPr>
        <w:t xml:space="preserve">3 </w:t>
      </w:r>
      <w:r w:rsidR="00646C24" w:rsidRPr="00B178DD">
        <w:rPr>
          <w:color w:val="000000" w:themeColor="text1"/>
          <w:u w:val="single"/>
        </w:rPr>
        <w:t>-</w:t>
      </w:r>
      <w:r w:rsidRPr="00B178DD">
        <w:rPr>
          <w:color w:val="000000" w:themeColor="text1"/>
          <w:u w:val="single"/>
        </w:rPr>
        <w:t xml:space="preserve"> Comité exécutif</w:t>
      </w:r>
    </w:p>
    <w:p w14:paraId="61E8AC0A" w14:textId="57C6A425" w:rsidR="00F72B5C" w:rsidRPr="00B178DD" w:rsidRDefault="00D3487D" w:rsidP="00646C24">
      <w:pPr>
        <w:spacing w:after="0" w:line="240" w:lineRule="auto"/>
        <w:jc w:val="both"/>
        <w:rPr>
          <w:color w:val="000000" w:themeColor="text1"/>
        </w:rPr>
      </w:pPr>
      <w:r w:rsidRPr="00B178DD">
        <w:rPr>
          <w:color w:val="000000" w:themeColor="text1"/>
        </w:rPr>
        <w:t xml:space="preserve">Il est responsable de l’implémentation quotidienne du projet </w:t>
      </w:r>
      <w:proofErr w:type="spellStart"/>
      <w:r w:rsidRPr="00B178DD">
        <w:rPr>
          <w:color w:val="000000" w:themeColor="text1"/>
        </w:rPr>
        <w:t>NeuroStra</w:t>
      </w:r>
      <w:proofErr w:type="spellEnd"/>
      <w:r w:rsidRPr="00B178DD">
        <w:rPr>
          <w:color w:val="000000" w:themeColor="text1"/>
        </w:rPr>
        <w:t xml:space="preserve"> et rapporte l’ensemble de ses </w:t>
      </w:r>
      <w:proofErr w:type="gramStart"/>
      <w:r w:rsidRPr="00B178DD">
        <w:rPr>
          <w:color w:val="000000" w:themeColor="text1"/>
        </w:rPr>
        <w:t>actions</w:t>
      </w:r>
      <w:proofErr w:type="gramEnd"/>
      <w:r w:rsidRPr="00B178DD">
        <w:rPr>
          <w:color w:val="000000" w:themeColor="text1"/>
        </w:rPr>
        <w:t xml:space="preserve"> et de ses propositions au bureau de direction. </w:t>
      </w:r>
      <w:r w:rsidR="00343A7D" w:rsidRPr="00B178DD">
        <w:rPr>
          <w:color w:val="000000" w:themeColor="text1"/>
        </w:rPr>
        <w:t>Il est composé</w:t>
      </w:r>
      <w:r w:rsidR="00F72B5C" w:rsidRPr="00B178DD">
        <w:rPr>
          <w:color w:val="000000" w:themeColor="text1"/>
        </w:rPr>
        <w:t xml:space="preserve"> </w:t>
      </w:r>
      <w:r w:rsidR="00F72B5C" w:rsidRPr="00B178DD">
        <w:rPr>
          <w:iCs/>
          <w:color w:val="000000" w:themeColor="text1"/>
        </w:rPr>
        <w:t xml:space="preserve">des deux coordinateurs de </w:t>
      </w:r>
      <w:proofErr w:type="spellStart"/>
      <w:r w:rsidR="00F72B5C" w:rsidRPr="00B178DD">
        <w:rPr>
          <w:iCs/>
          <w:color w:val="000000" w:themeColor="text1"/>
        </w:rPr>
        <w:t>NeuroStra</w:t>
      </w:r>
      <w:proofErr w:type="spellEnd"/>
      <w:r w:rsidR="00F72B5C" w:rsidRPr="00B178DD">
        <w:rPr>
          <w:color w:val="000000" w:themeColor="text1"/>
        </w:rPr>
        <w:t xml:space="preserve"> (V. </w:t>
      </w:r>
      <w:proofErr w:type="spellStart"/>
      <w:r w:rsidR="00F72B5C" w:rsidRPr="00B178DD">
        <w:rPr>
          <w:color w:val="000000" w:themeColor="text1"/>
        </w:rPr>
        <w:t>Simonneaux</w:t>
      </w:r>
      <w:proofErr w:type="spellEnd"/>
      <w:r w:rsidR="00F72B5C" w:rsidRPr="00B178DD">
        <w:rPr>
          <w:color w:val="000000" w:themeColor="text1"/>
        </w:rPr>
        <w:t xml:space="preserve"> &amp; J.-C. Cassel), du manager </w:t>
      </w:r>
      <w:proofErr w:type="spellStart"/>
      <w:r w:rsidR="00F72B5C" w:rsidRPr="00B178DD">
        <w:rPr>
          <w:color w:val="000000" w:themeColor="text1"/>
        </w:rPr>
        <w:t>NeuroStra</w:t>
      </w:r>
      <w:proofErr w:type="spellEnd"/>
      <w:r w:rsidR="00F72B5C" w:rsidRPr="00B178DD">
        <w:rPr>
          <w:color w:val="000000" w:themeColor="text1"/>
        </w:rPr>
        <w:t xml:space="preserve"> (à recruter)</w:t>
      </w:r>
      <w:r w:rsidR="0010791C" w:rsidRPr="00B178DD">
        <w:rPr>
          <w:color w:val="000000" w:themeColor="text1"/>
        </w:rPr>
        <w:t xml:space="preserve">, </w:t>
      </w:r>
      <w:r w:rsidR="00F72B5C" w:rsidRPr="00B178DD">
        <w:rPr>
          <w:color w:val="000000" w:themeColor="text1"/>
        </w:rPr>
        <w:t>d’une commission scientifique comprenant un représentant de chacun des 10 lab</w:t>
      </w:r>
      <w:r w:rsidR="0004719A" w:rsidRPr="00B178DD">
        <w:rPr>
          <w:color w:val="000000" w:themeColor="text1"/>
        </w:rPr>
        <w:t>oratoire</w:t>
      </w:r>
      <w:r w:rsidR="0010791C" w:rsidRPr="00B178DD">
        <w:rPr>
          <w:color w:val="000000" w:themeColor="text1"/>
        </w:rPr>
        <w:t xml:space="preserve">s </w:t>
      </w:r>
      <w:r w:rsidR="00F72B5C" w:rsidRPr="00B178DD">
        <w:rPr>
          <w:color w:val="000000" w:themeColor="text1"/>
        </w:rPr>
        <w:t xml:space="preserve">(P. </w:t>
      </w:r>
      <w:proofErr w:type="spellStart"/>
      <w:r w:rsidR="00F72B5C" w:rsidRPr="00B178DD">
        <w:rPr>
          <w:color w:val="000000" w:themeColor="text1"/>
        </w:rPr>
        <w:t>Isope</w:t>
      </w:r>
      <w:proofErr w:type="spellEnd"/>
      <w:r w:rsidR="00F72B5C" w:rsidRPr="00B178DD">
        <w:rPr>
          <w:color w:val="000000" w:themeColor="text1"/>
        </w:rPr>
        <w:t xml:space="preserve">, L. Boutiller, L. Dupuis, A. </w:t>
      </w:r>
      <w:proofErr w:type="spellStart"/>
      <w:r w:rsidR="00F72B5C" w:rsidRPr="00B178DD">
        <w:rPr>
          <w:color w:val="000000" w:themeColor="text1"/>
        </w:rPr>
        <w:t>Giersch</w:t>
      </w:r>
      <w:proofErr w:type="spellEnd"/>
      <w:r w:rsidR="00F72B5C" w:rsidRPr="00B178DD">
        <w:rPr>
          <w:color w:val="000000" w:themeColor="text1"/>
        </w:rPr>
        <w:t xml:space="preserve">, L. </w:t>
      </w:r>
      <w:proofErr w:type="spellStart"/>
      <w:r w:rsidR="00F72B5C" w:rsidRPr="00B178DD">
        <w:rPr>
          <w:color w:val="000000" w:themeColor="text1"/>
        </w:rPr>
        <w:t>Harsan</w:t>
      </w:r>
      <w:proofErr w:type="spellEnd"/>
      <w:r w:rsidR="00F72B5C" w:rsidRPr="00B178DD">
        <w:rPr>
          <w:color w:val="000000" w:themeColor="text1"/>
        </w:rPr>
        <w:t xml:space="preserve">, V. Kemmel, T. </w:t>
      </w:r>
      <w:proofErr w:type="spellStart"/>
      <w:r w:rsidR="00F72B5C" w:rsidRPr="00B178DD">
        <w:rPr>
          <w:color w:val="000000" w:themeColor="text1"/>
        </w:rPr>
        <w:t>Grutter</w:t>
      </w:r>
      <w:proofErr w:type="spellEnd"/>
      <w:r w:rsidR="00F72B5C" w:rsidRPr="00B178DD">
        <w:rPr>
          <w:color w:val="000000" w:themeColor="text1"/>
        </w:rPr>
        <w:t xml:space="preserve">, J. </w:t>
      </w:r>
      <w:proofErr w:type="spellStart"/>
      <w:r w:rsidR="00F72B5C" w:rsidRPr="00B178DD">
        <w:rPr>
          <w:color w:val="000000" w:themeColor="text1"/>
        </w:rPr>
        <w:t>Penin</w:t>
      </w:r>
      <w:proofErr w:type="spellEnd"/>
      <w:r w:rsidR="00F72B5C" w:rsidRPr="00B178DD">
        <w:rPr>
          <w:color w:val="000000" w:themeColor="text1"/>
        </w:rPr>
        <w:t xml:space="preserve">, H. </w:t>
      </w:r>
      <w:proofErr w:type="spellStart"/>
      <w:r w:rsidR="00F72B5C" w:rsidRPr="00B178DD">
        <w:rPr>
          <w:color w:val="000000" w:themeColor="text1"/>
        </w:rPr>
        <w:t>Dollfus</w:t>
      </w:r>
      <w:proofErr w:type="spellEnd"/>
      <w:r w:rsidR="00F72B5C" w:rsidRPr="00B178DD">
        <w:rPr>
          <w:color w:val="000000" w:themeColor="text1"/>
        </w:rPr>
        <w:t xml:space="preserve">, G. Mensah) </w:t>
      </w:r>
      <w:r w:rsidR="0010791C" w:rsidRPr="00B178DD">
        <w:rPr>
          <w:color w:val="000000" w:themeColor="text1"/>
        </w:rPr>
        <w:t xml:space="preserve">et un représentant de l’association </w:t>
      </w:r>
      <w:proofErr w:type="spellStart"/>
      <w:r w:rsidR="0010791C" w:rsidRPr="00B178DD">
        <w:rPr>
          <w:color w:val="000000" w:themeColor="text1"/>
        </w:rPr>
        <w:t>DoctoNeuro</w:t>
      </w:r>
      <w:proofErr w:type="spellEnd"/>
      <w:r w:rsidR="0010791C" w:rsidRPr="00B178DD">
        <w:rPr>
          <w:color w:val="000000" w:themeColor="text1"/>
        </w:rPr>
        <w:t xml:space="preserve">, et d’une commission pédagogique comprenant le coordinateur </w:t>
      </w:r>
      <w:proofErr w:type="spellStart"/>
      <w:r w:rsidR="00F72B5C" w:rsidRPr="00B178DD">
        <w:rPr>
          <w:color w:val="000000" w:themeColor="text1"/>
        </w:rPr>
        <w:t>NeuroStra</w:t>
      </w:r>
      <w:proofErr w:type="spellEnd"/>
      <w:r w:rsidR="00F72B5C" w:rsidRPr="00B178DD">
        <w:rPr>
          <w:color w:val="000000" w:themeColor="text1"/>
        </w:rPr>
        <w:t xml:space="preserve"> (P.  </w:t>
      </w:r>
      <w:proofErr w:type="spellStart"/>
      <w:r w:rsidR="00F72B5C" w:rsidRPr="00B178DD">
        <w:rPr>
          <w:color w:val="000000" w:themeColor="text1"/>
        </w:rPr>
        <w:t>Veinante</w:t>
      </w:r>
      <w:proofErr w:type="spellEnd"/>
      <w:r w:rsidR="00F72B5C" w:rsidRPr="00B178DD">
        <w:rPr>
          <w:color w:val="000000" w:themeColor="text1"/>
        </w:rPr>
        <w:t xml:space="preserve">), </w:t>
      </w:r>
      <w:r w:rsidR="0010791C" w:rsidRPr="00B178DD">
        <w:rPr>
          <w:color w:val="000000" w:themeColor="text1"/>
        </w:rPr>
        <w:t xml:space="preserve">les coordinateurs </w:t>
      </w:r>
      <w:r w:rsidR="00F72B5C" w:rsidRPr="00B178DD">
        <w:rPr>
          <w:color w:val="000000" w:themeColor="text1"/>
        </w:rPr>
        <w:t>Neuro3P (V. Laurent-</w:t>
      </w:r>
      <w:proofErr w:type="spellStart"/>
      <w:r w:rsidR="00F72B5C" w:rsidRPr="00B178DD">
        <w:rPr>
          <w:color w:val="000000" w:themeColor="text1"/>
        </w:rPr>
        <w:t>Gydé</w:t>
      </w:r>
      <w:proofErr w:type="spellEnd"/>
      <w:r w:rsidR="00F72B5C" w:rsidRPr="00B178DD">
        <w:rPr>
          <w:color w:val="000000" w:themeColor="text1"/>
        </w:rPr>
        <w:t xml:space="preserve"> </w:t>
      </w:r>
      <w:r w:rsidR="00C560A7" w:rsidRPr="00B178DD">
        <w:rPr>
          <w:color w:val="000000" w:themeColor="text1"/>
        </w:rPr>
        <w:t>et A.-</w:t>
      </w:r>
      <w:r w:rsidR="00F72B5C" w:rsidRPr="00B178DD">
        <w:rPr>
          <w:color w:val="000000" w:themeColor="text1"/>
        </w:rPr>
        <w:t xml:space="preserve">L. Boutiller), </w:t>
      </w:r>
      <w:r w:rsidR="0010791C" w:rsidRPr="00B178DD">
        <w:rPr>
          <w:color w:val="000000" w:themeColor="text1"/>
        </w:rPr>
        <w:t xml:space="preserve">le coordinateur </w:t>
      </w:r>
      <w:proofErr w:type="spellStart"/>
      <w:r w:rsidR="00F72B5C" w:rsidRPr="00B178DD">
        <w:rPr>
          <w:color w:val="000000" w:themeColor="text1"/>
        </w:rPr>
        <w:t>Euridol</w:t>
      </w:r>
      <w:proofErr w:type="spellEnd"/>
      <w:r w:rsidR="00F72B5C" w:rsidRPr="00B178DD">
        <w:rPr>
          <w:color w:val="000000" w:themeColor="text1"/>
        </w:rPr>
        <w:t xml:space="preserve"> (P. </w:t>
      </w:r>
      <w:proofErr w:type="spellStart"/>
      <w:r w:rsidR="00F72B5C" w:rsidRPr="00B178DD">
        <w:rPr>
          <w:color w:val="000000" w:themeColor="text1"/>
        </w:rPr>
        <w:t>Poisbeau</w:t>
      </w:r>
      <w:proofErr w:type="spellEnd"/>
      <w:r w:rsidR="00F72B5C" w:rsidRPr="00B178DD">
        <w:rPr>
          <w:color w:val="000000" w:themeColor="text1"/>
        </w:rPr>
        <w:t xml:space="preserve">) </w:t>
      </w:r>
      <w:r w:rsidR="0010791C" w:rsidRPr="00B178DD">
        <w:rPr>
          <w:color w:val="000000" w:themeColor="text1"/>
        </w:rPr>
        <w:t xml:space="preserve">et un </w:t>
      </w:r>
      <w:r w:rsidR="00BB44CA" w:rsidRPr="00B178DD">
        <w:rPr>
          <w:color w:val="000000" w:themeColor="text1"/>
        </w:rPr>
        <w:t xml:space="preserve">représentant de l’association </w:t>
      </w:r>
      <w:proofErr w:type="spellStart"/>
      <w:r w:rsidR="00BB44CA" w:rsidRPr="00B178DD">
        <w:rPr>
          <w:color w:val="000000" w:themeColor="text1"/>
        </w:rPr>
        <w:t>DoctoNeuro</w:t>
      </w:r>
      <w:proofErr w:type="spellEnd"/>
      <w:r w:rsidR="00BB44CA" w:rsidRPr="00B178DD">
        <w:rPr>
          <w:color w:val="000000" w:themeColor="text1"/>
        </w:rPr>
        <w:t xml:space="preserve">. Le comité exécutif se réunit au minimum </w:t>
      </w:r>
      <w:r w:rsidR="006C7DF6" w:rsidRPr="00B178DD">
        <w:rPr>
          <w:color w:val="000000" w:themeColor="text1"/>
        </w:rPr>
        <w:t>neuf fois par an</w:t>
      </w:r>
      <w:r w:rsidR="00BB44CA" w:rsidRPr="00B178DD">
        <w:rPr>
          <w:color w:val="000000" w:themeColor="text1"/>
        </w:rPr>
        <w:t xml:space="preserve"> (ou plus si la situation l’exige) en totalité</w:t>
      </w:r>
      <w:r w:rsidR="00C560A7" w:rsidRPr="00B178DD">
        <w:rPr>
          <w:color w:val="000000" w:themeColor="text1"/>
        </w:rPr>
        <w:t xml:space="preserve">, </w:t>
      </w:r>
      <w:r w:rsidR="00F806DC" w:rsidRPr="00B178DD">
        <w:rPr>
          <w:color w:val="000000" w:themeColor="text1"/>
        </w:rPr>
        <w:t>donc</w:t>
      </w:r>
      <w:r w:rsidR="00C560A7" w:rsidRPr="00B178DD">
        <w:rPr>
          <w:color w:val="000000" w:themeColor="text1"/>
        </w:rPr>
        <w:t xml:space="preserve"> avec</w:t>
      </w:r>
      <w:r w:rsidR="00C560A7" w:rsidRPr="00B178DD">
        <w:rPr>
          <w:color w:val="0070C0"/>
        </w:rPr>
        <w:t xml:space="preserve"> </w:t>
      </w:r>
      <w:r w:rsidR="00F806DC" w:rsidRPr="00B178DD">
        <w:rPr>
          <w:color w:val="000000" w:themeColor="text1"/>
        </w:rPr>
        <w:t>s</w:t>
      </w:r>
      <w:r w:rsidR="00C560A7" w:rsidRPr="00B178DD">
        <w:rPr>
          <w:color w:val="000000" w:themeColor="text1"/>
        </w:rPr>
        <w:t xml:space="preserve">es deux commissions. Chaque commission </w:t>
      </w:r>
      <w:r w:rsidR="00F6352D" w:rsidRPr="00B178DD">
        <w:rPr>
          <w:color w:val="000000" w:themeColor="text1"/>
        </w:rPr>
        <w:t xml:space="preserve">peut </w:t>
      </w:r>
      <w:r w:rsidR="00F806DC" w:rsidRPr="00B178DD">
        <w:rPr>
          <w:color w:val="000000" w:themeColor="text1"/>
        </w:rPr>
        <w:t xml:space="preserve">se réunir </w:t>
      </w:r>
      <w:r w:rsidR="00C560A7" w:rsidRPr="00B178DD">
        <w:rPr>
          <w:color w:val="000000" w:themeColor="text1"/>
        </w:rPr>
        <w:t xml:space="preserve">par ailleurs </w:t>
      </w:r>
      <w:r w:rsidR="00F6352D" w:rsidRPr="00B178DD">
        <w:rPr>
          <w:color w:val="000000" w:themeColor="text1"/>
        </w:rPr>
        <w:t xml:space="preserve">selon le rythme qu’elle aura choisi et </w:t>
      </w:r>
      <w:r w:rsidR="00F806DC" w:rsidRPr="00B178DD">
        <w:rPr>
          <w:color w:val="000000" w:themeColor="text1"/>
        </w:rPr>
        <w:t xml:space="preserve">en </w:t>
      </w:r>
      <w:r w:rsidR="00C560A7" w:rsidRPr="00B178DD">
        <w:rPr>
          <w:color w:val="000000" w:themeColor="text1"/>
        </w:rPr>
        <w:t>fix</w:t>
      </w:r>
      <w:r w:rsidR="00F806DC" w:rsidRPr="00B178DD">
        <w:rPr>
          <w:color w:val="000000" w:themeColor="text1"/>
        </w:rPr>
        <w:t>ant</w:t>
      </w:r>
      <w:r w:rsidR="00C560A7" w:rsidRPr="00B178DD">
        <w:rPr>
          <w:color w:val="000000" w:themeColor="text1"/>
        </w:rPr>
        <w:t xml:space="preserve"> ses propres règles de travail.</w:t>
      </w:r>
      <w:r w:rsidR="00343A7D" w:rsidRPr="00B178DD">
        <w:rPr>
          <w:color w:val="000000" w:themeColor="text1"/>
        </w:rPr>
        <w:t xml:space="preserve"> </w:t>
      </w:r>
    </w:p>
    <w:p w14:paraId="361CD998" w14:textId="1BF41821" w:rsidR="00096BEF" w:rsidRPr="00B178DD" w:rsidRDefault="00081A01" w:rsidP="00646C24">
      <w:pPr>
        <w:spacing w:after="0" w:line="240" w:lineRule="auto"/>
        <w:jc w:val="both"/>
      </w:pPr>
      <w:r w:rsidRPr="00B178DD">
        <w:lastRenderedPageBreak/>
        <w:t xml:space="preserve">Il s’occupera de définir le calendrier </w:t>
      </w:r>
      <w:r w:rsidR="00472058" w:rsidRPr="00B178DD">
        <w:t>(lancement et date limit</w:t>
      </w:r>
      <w:r w:rsidR="00DD6645" w:rsidRPr="00B178DD">
        <w:t>e</w:t>
      </w:r>
      <w:r w:rsidR="00472058" w:rsidRPr="00B178DD">
        <w:t>)</w:t>
      </w:r>
      <w:r w:rsidRPr="00B178DD">
        <w:t xml:space="preserve"> et l</w:t>
      </w:r>
      <w:r w:rsidR="00DD6645" w:rsidRPr="00B178DD">
        <w:t>a</w:t>
      </w:r>
      <w:r w:rsidRPr="00B178DD">
        <w:t xml:space="preserve"> teneur</w:t>
      </w:r>
      <w:r w:rsidR="00DD6645" w:rsidRPr="00B178DD">
        <w:t xml:space="preserve"> (objet et critères de sélection) des appels d’offre (projets interdisciplinaires de recherche, salaire de 6 mois de fin de thèse, projets d’animation, projets de communication, </w:t>
      </w:r>
      <w:proofErr w:type="spellStart"/>
      <w:r w:rsidR="00DD6645" w:rsidRPr="00B178DD">
        <w:t>etc</w:t>
      </w:r>
      <w:proofErr w:type="spellEnd"/>
      <w:r w:rsidR="00DD6645" w:rsidRPr="00B178DD">
        <w:t>)</w:t>
      </w:r>
      <w:r w:rsidRPr="00B178DD">
        <w:t xml:space="preserve">. Il </w:t>
      </w:r>
      <w:r w:rsidR="00BA679D" w:rsidRPr="00B178DD">
        <w:t>assurera l</w:t>
      </w:r>
      <w:r w:rsidRPr="00B178DD">
        <w:t xml:space="preserve">’évaluation ad hoc </w:t>
      </w:r>
      <w:r w:rsidR="00BA679D" w:rsidRPr="00B178DD">
        <w:t xml:space="preserve">des réponses aux appels dans le strict respect de la règle concernant les conflits d’intérêt </w:t>
      </w:r>
      <w:r w:rsidR="00472058" w:rsidRPr="00B178DD">
        <w:t>(</w:t>
      </w:r>
      <w:r w:rsidR="00BA679D" w:rsidRPr="00B178DD">
        <w:t xml:space="preserve">voir Art </w:t>
      </w:r>
      <w:r w:rsidR="00A52CE2" w:rsidRPr="00B178DD">
        <w:t>9</w:t>
      </w:r>
      <w:r w:rsidR="00DD6645" w:rsidRPr="00B178DD">
        <w:t xml:space="preserve">).  </w:t>
      </w:r>
      <w:r w:rsidR="00CC4665" w:rsidRPr="00B178DD">
        <w:t>Le comité exécutif procédera à un classement argumenté des demandes, que le comité de direction suivra</w:t>
      </w:r>
      <w:r w:rsidR="00BA679D" w:rsidRPr="00B178DD">
        <w:t>.</w:t>
      </w:r>
      <w:r w:rsidR="00AD7273" w:rsidRPr="00B178DD">
        <w:t xml:space="preserve"> </w:t>
      </w:r>
      <w:r w:rsidR="00472058" w:rsidRPr="00B178DD">
        <w:t xml:space="preserve">Concernant le recrutement des jeunes </w:t>
      </w:r>
      <w:r w:rsidR="00472058" w:rsidRPr="00B178DD">
        <w:rPr>
          <w:i/>
        </w:rPr>
        <w:t>group leaders</w:t>
      </w:r>
      <w:r w:rsidR="00472058" w:rsidRPr="00B178DD">
        <w:t>, il procédera à une première sélection des dossiers</w:t>
      </w:r>
      <w:r w:rsidR="0082683A" w:rsidRPr="00B178DD">
        <w:t xml:space="preserve"> sur la base de leur excellence scientifique et de leur adéquation avec l’un des axes stratégiques de recherche de l’ITI : la douleur, le traitement du temps, les maladies neurodégénératives. </w:t>
      </w:r>
      <w:r w:rsidR="00E1242E" w:rsidRPr="00B178DD">
        <w:t xml:space="preserve">La possibilité d’une intégration dans un des laboratoires de </w:t>
      </w:r>
      <w:proofErr w:type="spellStart"/>
      <w:r w:rsidR="00E1242E" w:rsidRPr="00B178DD">
        <w:t>NeuroStra</w:t>
      </w:r>
      <w:proofErr w:type="spellEnd"/>
      <w:r w:rsidR="00E1242E" w:rsidRPr="00B178DD">
        <w:t xml:space="preserve"> sera également prise en compte.</w:t>
      </w:r>
    </w:p>
    <w:p w14:paraId="0BD46D85" w14:textId="77777777" w:rsidR="00646C24" w:rsidRPr="00B178DD" w:rsidRDefault="00646C24" w:rsidP="00646C24">
      <w:pPr>
        <w:spacing w:after="0" w:line="240" w:lineRule="auto"/>
        <w:jc w:val="both"/>
        <w:rPr>
          <w:u w:val="single"/>
        </w:rPr>
      </w:pPr>
    </w:p>
    <w:p w14:paraId="6F7A3DDD" w14:textId="77777777" w:rsidR="00096BEF" w:rsidRPr="00B178DD" w:rsidRDefault="00096BEF" w:rsidP="00646C24">
      <w:pPr>
        <w:spacing w:after="0" w:line="240" w:lineRule="auto"/>
        <w:jc w:val="both"/>
        <w:rPr>
          <w:u w:val="single"/>
        </w:rPr>
      </w:pPr>
      <w:r w:rsidRPr="00B178DD">
        <w:rPr>
          <w:u w:val="single"/>
        </w:rPr>
        <w:t xml:space="preserve">Art </w:t>
      </w:r>
      <w:r w:rsidR="00BB44CA" w:rsidRPr="00B178DD">
        <w:rPr>
          <w:u w:val="single"/>
        </w:rPr>
        <w:t>2.</w:t>
      </w:r>
      <w:r w:rsidRPr="00B178DD">
        <w:rPr>
          <w:u w:val="single"/>
        </w:rPr>
        <w:t xml:space="preserve">4 </w:t>
      </w:r>
      <w:r w:rsidR="00646C24" w:rsidRPr="00B178DD">
        <w:rPr>
          <w:u w:val="single"/>
        </w:rPr>
        <w:t>-</w:t>
      </w:r>
      <w:r w:rsidRPr="00B178DD">
        <w:rPr>
          <w:u w:val="single"/>
        </w:rPr>
        <w:t xml:space="preserve"> Le comité consultatif externe</w:t>
      </w:r>
    </w:p>
    <w:p w14:paraId="3FA42A1E" w14:textId="324A303D" w:rsidR="00C44AB2" w:rsidRPr="00B178DD" w:rsidRDefault="00AD7273" w:rsidP="00646C24">
      <w:pPr>
        <w:spacing w:after="0" w:line="240" w:lineRule="auto"/>
        <w:jc w:val="both"/>
        <w:rPr>
          <w:color w:val="000000" w:themeColor="text1"/>
        </w:rPr>
      </w:pPr>
      <w:r w:rsidRPr="00B178DD">
        <w:t>Ce comité évalue le développement du projet</w:t>
      </w:r>
      <w:r w:rsidR="00E31303" w:rsidRPr="00B178DD">
        <w:t xml:space="preserve"> de l’ITI </w:t>
      </w:r>
      <w:proofErr w:type="spellStart"/>
      <w:r w:rsidR="00E31303" w:rsidRPr="00B178DD">
        <w:t>NeuroStra</w:t>
      </w:r>
      <w:proofErr w:type="spellEnd"/>
      <w:r w:rsidRPr="00B178DD">
        <w:t>, ses orientations stratégiques, l’adéquation des opérations mises en œuvre</w:t>
      </w:r>
      <w:r w:rsidR="00084B71" w:rsidRPr="00B178DD">
        <w:t xml:space="preserve"> avec la stratégie de l’ITI </w:t>
      </w:r>
      <w:proofErr w:type="spellStart"/>
      <w:r w:rsidR="00084B71" w:rsidRPr="00B178DD">
        <w:t>NeuroStra</w:t>
      </w:r>
      <w:proofErr w:type="spellEnd"/>
      <w:r w:rsidR="00E31303" w:rsidRPr="00B178DD">
        <w:t xml:space="preserve">, etc. L’évaluation se fait </w:t>
      </w:r>
      <w:r w:rsidR="0035616D" w:rsidRPr="00B178DD">
        <w:t xml:space="preserve">en fin d’année </w:t>
      </w:r>
      <w:r w:rsidR="00643C6D" w:rsidRPr="00B178DD">
        <w:t xml:space="preserve">sur </w:t>
      </w:r>
      <w:r w:rsidR="0035616D" w:rsidRPr="00B178DD">
        <w:t xml:space="preserve">la </w:t>
      </w:r>
      <w:r w:rsidR="00E31303" w:rsidRPr="00B178DD">
        <w:t>base</w:t>
      </w:r>
      <w:r w:rsidR="0035616D" w:rsidRPr="00B178DD">
        <w:t xml:space="preserve"> d’un rapport écrit et d’une présentation orale</w:t>
      </w:r>
      <w:r w:rsidR="0074588B" w:rsidRPr="00B178DD">
        <w:t>. A</w:t>
      </w:r>
      <w:r w:rsidR="00E31303" w:rsidRPr="00B178DD">
        <w:t xml:space="preserve"> partir de </w:t>
      </w:r>
      <w:r w:rsidR="0074588B" w:rsidRPr="00B178DD">
        <w:t xml:space="preserve">là, </w:t>
      </w:r>
      <w:r w:rsidR="00E31303" w:rsidRPr="00B178DD">
        <w:t>le comité consultatif externe émet un avis et formule ses conseils pour la suite du projet.</w:t>
      </w:r>
      <w:r w:rsidRPr="00B178DD">
        <w:t xml:space="preserve"> </w:t>
      </w:r>
      <w:r w:rsidR="00065CB0" w:rsidRPr="00B178DD">
        <w:t xml:space="preserve">Il sera sollicité à la fin du </w:t>
      </w:r>
      <w:proofErr w:type="spellStart"/>
      <w:r w:rsidR="00065CB0" w:rsidRPr="00B178DD">
        <w:t>quadriennat</w:t>
      </w:r>
      <w:proofErr w:type="spellEnd"/>
      <w:r w:rsidR="00065CB0" w:rsidRPr="00B178DD">
        <w:t xml:space="preserve"> pour la demande de renouvellement du projet. Des membres de ce comité pourront être sollicités pour intégrer le jury de recrutement des jeunes </w:t>
      </w:r>
      <w:r w:rsidR="00065CB0" w:rsidRPr="00B178DD">
        <w:rPr>
          <w:i/>
        </w:rPr>
        <w:t>group leaders</w:t>
      </w:r>
      <w:r w:rsidR="00065CB0" w:rsidRPr="00B178DD">
        <w:t xml:space="preserve">. </w:t>
      </w:r>
      <w:r w:rsidR="0074588B" w:rsidRPr="00B178DD">
        <w:rPr>
          <w:iCs/>
          <w:color w:val="000000" w:themeColor="text1"/>
        </w:rPr>
        <w:t xml:space="preserve">Le comité consultatif externe </w:t>
      </w:r>
      <w:r w:rsidR="00C44AB2" w:rsidRPr="00B178DD">
        <w:rPr>
          <w:iCs/>
          <w:color w:val="000000" w:themeColor="text1"/>
        </w:rPr>
        <w:t>est composé de trois experts représentatif</w:t>
      </w:r>
      <w:r w:rsidR="00731394" w:rsidRPr="00B178DD">
        <w:rPr>
          <w:iCs/>
          <w:color w:val="000000" w:themeColor="text1"/>
        </w:rPr>
        <w:t>s</w:t>
      </w:r>
      <w:r w:rsidR="00C44AB2" w:rsidRPr="00B178DD">
        <w:rPr>
          <w:iCs/>
          <w:color w:val="000000" w:themeColor="text1"/>
        </w:rPr>
        <w:t xml:space="preserve"> de chacun des trois axes stratégiques de recherche de l’ITI </w:t>
      </w:r>
      <w:proofErr w:type="spellStart"/>
      <w:r w:rsidR="00C44AB2" w:rsidRPr="00B178DD">
        <w:rPr>
          <w:iCs/>
          <w:color w:val="000000" w:themeColor="text1"/>
        </w:rPr>
        <w:t>NeuroStra</w:t>
      </w:r>
      <w:proofErr w:type="spellEnd"/>
      <w:r w:rsidR="00C44AB2" w:rsidRPr="00B178DD">
        <w:rPr>
          <w:iCs/>
          <w:color w:val="000000" w:themeColor="text1"/>
        </w:rPr>
        <w:t xml:space="preserve">, à savoir </w:t>
      </w:r>
      <w:proofErr w:type="spellStart"/>
      <w:r w:rsidR="00C44AB2" w:rsidRPr="00B178DD">
        <w:rPr>
          <w:iCs/>
          <w:color w:val="000000" w:themeColor="text1"/>
        </w:rPr>
        <w:t>NeuroPain</w:t>
      </w:r>
      <w:proofErr w:type="spellEnd"/>
      <w:r w:rsidR="00C44AB2" w:rsidRPr="00B178DD">
        <w:rPr>
          <w:iCs/>
          <w:color w:val="000000" w:themeColor="text1"/>
        </w:rPr>
        <w:t xml:space="preserve"> (J.-A. </w:t>
      </w:r>
      <w:proofErr w:type="spellStart"/>
      <w:r w:rsidR="00C44AB2" w:rsidRPr="00B178DD">
        <w:rPr>
          <w:iCs/>
          <w:color w:val="000000" w:themeColor="text1"/>
        </w:rPr>
        <w:t>Mico</w:t>
      </w:r>
      <w:proofErr w:type="spellEnd"/>
      <w:r w:rsidR="00C44AB2" w:rsidRPr="00B178DD">
        <w:rPr>
          <w:iCs/>
          <w:color w:val="000000" w:themeColor="text1"/>
        </w:rPr>
        <w:t xml:space="preserve">, </w:t>
      </w:r>
      <w:r w:rsidR="00B62EA8" w:rsidRPr="00B178DD">
        <w:rPr>
          <w:iCs/>
          <w:color w:val="000000" w:themeColor="text1"/>
        </w:rPr>
        <w:t>Espagne</w:t>
      </w:r>
      <w:r w:rsidR="00C44AB2" w:rsidRPr="00B178DD">
        <w:rPr>
          <w:iCs/>
          <w:color w:val="000000" w:themeColor="text1"/>
        </w:rPr>
        <w:t xml:space="preserve">), </w:t>
      </w:r>
      <w:proofErr w:type="spellStart"/>
      <w:r w:rsidR="00C44AB2" w:rsidRPr="00B178DD">
        <w:rPr>
          <w:iCs/>
          <w:color w:val="000000" w:themeColor="text1"/>
        </w:rPr>
        <w:t>NeuroDegen</w:t>
      </w:r>
      <w:proofErr w:type="spellEnd"/>
      <w:r w:rsidR="00C44AB2" w:rsidRPr="00B178DD">
        <w:rPr>
          <w:iCs/>
          <w:color w:val="000000" w:themeColor="text1"/>
        </w:rPr>
        <w:t xml:space="preserve"> (</w:t>
      </w:r>
      <w:r w:rsidR="00C44AB2" w:rsidRPr="00B178DD">
        <w:rPr>
          <w:color w:val="000000" w:themeColor="text1"/>
        </w:rPr>
        <w:t>J.-P. Brion, Belgi</w:t>
      </w:r>
      <w:r w:rsidR="00B62EA8" w:rsidRPr="00B178DD">
        <w:rPr>
          <w:color w:val="000000" w:themeColor="text1"/>
        </w:rPr>
        <w:t>que</w:t>
      </w:r>
      <w:r w:rsidR="00C44AB2" w:rsidRPr="00B178DD">
        <w:rPr>
          <w:color w:val="000000" w:themeColor="text1"/>
        </w:rPr>
        <w:t xml:space="preserve">), </w:t>
      </w:r>
      <w:proofErr w:type="spellStart"/>
      <w:r w:rsidR="00C44AB2" w:rsidRPr="00B178DD">
        <w:rPr>
          <w:iCs/>
          <w:color w:val="000000" w:themeColor="text1"/>
        </w:rPr>
        <w:t>NeuroTime</w:t>
      </w:r>
      <w:proofErr w:type="spellEnd"/>
      <w:r w:rsidR="00C44AB2" w:rsidRPr="00B178DD">
        <w:rPr>
          <w:iCs/>
          <w:color w:val="000000" w:themeColor="text1"/>
        </w:rPr>
        <w:t xml:space="preserve"> (</w:t>
      </w:r>
      <w:r w:rsidR="00C44AB2" w:rsidRPr="00B178DD">
        <w:rPr>
          <w:color w:val="000000" w:themeColor="text1"/>
        </w:rPr>
        <w:t xml:space="preserve">P.-H. </w:t>
      </w:r>
      <w:proofErr w:type="spellStart"/>
      <w:r w:rsidR="00C44AB2" w:rsidRPr="00B178DD">
        <w:rPr>
          <w:color w:val="000000" w:themeColor="text1"/>
        </w:rPr>
        <w:t>Luppi</w:t>
      </w:r>
      <w:proofErr w:type="spellEnd"/>
      <w:r w:rsidR="00C44AB2" w:rsidRPr="00B178DD">
        <w:rPr>
          <w:color w:val="000000" w:themeColor="text1"/>
        </w:rPr>
        <w:t xml:space="preserve">, </w:t>
      </w:r>
      <w:r w:rsidR="00F6352D" w:rsidRPr="00B178DD">
        <w:rPr>
          <w:iCs/>
          <w:color w:val="000000" w:themeColor="text1"/>
        </w:rPr>
        <w:t>France</w:t>
      </w:r>
      <w:r w:rsidR="00C44AB2" w:rsidRPr="00B178DD">
        <w:rPr>
          <w:iCs/>
          <w:color w:val="000000" w:themeColor="text1"/>
        </w:rPr>
        <w:t xml:space="preserve">); </w:t>
      </w:r>
      <w:r w:rsidR="00C44AB2" w:rsidRPr="00B178DD">
        <w:rPr>
          <w:color w:val="000000" w:themeColor="text1"/>
        </w:rPr>
        <w:t xml:space="preserve">d’une neuroscientifique locale hors du périmètre </w:t>
      </w:r>
      <w:proofErr w:type="spellStart"/>
      <w:r w:rsidR="00C44AB2" w:rsidRPr="00B178DD">
        <w:rPr>
          <w:color w:val="000000" w:themeColor="text1"/>
        </w:rPr>
        <w:t>NeuroStra</w:t>
      </w:r>
      <w:proofErr w:type="spellEnd"/>
      <w:r w:rsidR="00C44AB2" w:rsidRPr="00B178DD">
        <w:rPr>
          <w:color w:val="000000" w:themeColor="text1"/>
        </w:rPr>
        <w:t xml:space="preserve"> (J. Godin, IGBMC</w:t>
      </w:r>
      <w:r w:rsidR="00F6352D" w:rsidRPr="00B178DD">
        <w:rPr>
          <w:color w:val="000000" w:themeColor="text1"/>
        </w:rPr>
        <w:t>, Strasbourg, France</w:t>
      </w:r>
      <w:r w:rsidR="00C44AB2" w:rsidRPr="00B178DD">
        <w:rPr>
          <w:color w:val="000000" w:themeColor="text1"/>
        </w:rPr>
        <w:t xml:space="preserve">); d’une experte pédagogique (C. Loisy, </w:t>
      </w:r>
      <w:r w:rsidR="00C44AB2" w:rsidRPr="00B178DD">
        <w:rPr>
          <w:iCs/>
          <w:color w:val="000000" w:themeColor="text1"/>
        </w:rPr>
        <w:t>Institut Français de l’éducation- ENS</w:t>
      </w:r>
      <w:r w:rsidR="00C44AB2" w:rsidRPr="00B178DD">
        <w:rPr>
          <w:color w:val="000000" w:themeColor="text1"/>
        </w:rPr>
        <w:t xml:space="preserve">, </w:t>
      </w:r>
      <w:r w:rsidR="00F6352D" w:rsidRPr="00B178DD">
        <w:rPr>
          <w:color w:val="000000" w:themeColor="text1"/>
        </w:rPr>
        <w:t>Lyon, France</w:t>
      </w:r>
      <w:r w:rsidR="00C44AB2" w:rsidRPr="00B178DD">
        <w:rPr>
          <w:color w:val="000000" w:themeColor="text1"/>
        </w:rPr>
        <w:t xml:space="preserve">); d’une représentante des neurosciences cliniques et médicales (M. </w:t>
      </w:r>
      <w:proofErr w:type="spellStart"/>
      <w:r w:rsidR="00C44AB2" w:rsidRPr="00B178DD">
        <w:rPr>
          <w:color w:val="000000" w:themeColor="text1"/>
        </w:rPr>
        <w:t>Vidailhet</w:t>
      </w:r>
      <w:proofErr w:type="spellEnd"/>
      <w:r w:rsidR="00C44AB2" w:rsidRPr="00B178DD">
        <w:rPr>
          <w:color w:val="000000" w:themeColor="text1"/>
        </w:rPr>
        <w:t xml:space="preserve">, </w:t>
      </w:r>
      <w:r w:rsidR="00F6352D" w:rsidRPr="00B178DD">
        <w:rPr>
          <w:color w:val="000000" w:themeColor="text1"/>
        </w:rPr>
        <w:t>Paris, France</w:t>
      </w:r>
      <w:r w:rsidR="00C44AB2" w:rsidRPr="00B178DD">
        <w:rPr>
          <w:color w:val="000000" w:themeColor="text1"/>
        </w:rPr>
        <w:t>); d’un</w:t>
      </w:r>
      <w:r w:rsidR="00B178DD">
        <w:rPr>
          <w:color w:val="000000" w:themeColor="text1"/>
        </w:rPr>
        <w:t>(</w:t>
      </w:r>
      <w:r w:rsidR="00C44AB2" w:rsidRPr="00B178DD">
        <w:rPr>
          <w:color w:val="000000" w:themeColor="text1"/>
        </w:rPr>
        <w:t>e</w:t>
      </w:r>
      <w:r w:rsidR="00B178DD">
        <w:rPr>
          <w:color w:val="000000" w:themeColor="text1"/>
        </w:rPr>
        <w:t>)</w:t>
      </w:r>
      <w:r w:rsidR="00C44AB2" w:rsidRPr="00B178DD">
        <w:rPr>
          <w:color w:val="000000" w:themeColor="text1"/>
        </w:rPr>
        <w:t xml:space="preserve"> représentant</w:t>
      </w:r>
      <w:r w:rsidR="00B178DD">
        <w:rPr>
          <w:color w:val="000000" w:themeColor="text1"/>
        </w:rPr>
        <w:t>(</w:t>
      </w:r>
      <w:r w:rsidR="00C44AB2" w:rsidRPr="00B178DD">
        <w:rPr>
          <w:color w:val="000000" w:themeColor="text1"/>
        </w:rPr>
        <w:t>e</w:t>
      </w:r>
      <w:r w:rsidR="00B178DD">
        <w:rPr>
          <w:color w:val="000000" w:themeColor="text1"/>
        </w:rPr>
        <w:t>)</w:t>
      </w:r>
      <w:r w:rsidR="00C44AB2" w:rsidRPr="00B178DD">
        <w:rPr>
          <w:color w:val="000000" w:themeColor="text1"/>
        </w:rPr>
        <w:t xml:space="preserve"> de </w:t>
      </w:r>
      <w:bookmarkStart w:id="0" w:name="_GoBack"/>
      <w:r w:rsidR="00C44AB2" w:rsidRPr="00B178DD">
        <w:t>l’industrie (</w:t>
      </w:r>
      <w:r w:rsidR="00B178DD" w:rsidRPr="00B178DD">
        <w:t>en discussion</w:t>
      </w:r>
      <w:r w:rsidR="00C44AB2" w:rsidRPr="00B178DD">
        <w:t xml:space="preserve">), et d’un </w:t>
      </w:r>
      <w:bookmarkEnd w:id="0"/>
      <w:r w:rsidR="00C44AB2" w:rsidRPr="00B178DD">
        <w:rPr>
          <w:color w:val="000000" w:themeColor="text1"/>
        </w:rPr>
        <w:t xml:space="preserve">représentant d’EUCOR (J. </w:t>
      </w:r>
      <w:proofErr w:type="spellStart"/>
      <w:r w:rsidR="00C44AB2" w:rsidRPr="00B178DD">
        <w:rPr>
          <w:color w:val="000000" w:themeColor="text1"/>
        </w:rPr>
        <w:t>Putz</w:t>
      </w:r>
      <w:proofErr w:type="spellEnd"/>
      <w:r w:rsidR="00F6352D" w:rsidRPr="00B178DD">
        <w:rPr>
          <w:color w:val="000000" w:themeColor="text1"/>
        </w:rPr>
        <w:t>, Strasbourg, France</w:t>
      </w:r>
      <w:r w:rsidR="00C44AB2" w:rsidRPr="00B178DD">
        <w:rPr>
          <w:color w:val="000000" w:themeColor="text1"/>
        </w:rPr>
        <w:t>).</w:t>
      </w:r>
    </w:p>
    <w:p w14:paraId="17F08ADB" w14:textId="77777777" w:rsidR="00646C24" w:rsidRPr="00B178DD" w:rsidRDefault="00646C24" w:rsidP="00646C24">
      <w:pPr>
        <w:spacing w:after="0" w:line="240" w:lineRule="auto"/>
        <w:jc w:val="both"/>
        <w:rPr>
          <w:color w:val="000000" w:themeColor="text1"/>
          <w:u w:val="single"/>
        </w:rPr>
      </w:pPr>
    </w:p>
    <w:p w14:paraId="020BB1C1" w14:textId="77777777" w:rsidR="00646C24" w:rsidRPr="00B178DD" w:rsidRDefault="00646C24" w:rsidP="00646C24">
      <w:pPr>
        <w:spacing w:after="0" w:line="240" w:lineRule="auto"/>
        <w:jc w:val="both"/>
        <w:rPr>
          <w:color w:val="000000" w:themeColor="text1"/>
          <w:u w:val="single"/>
        </w:rPr>
      </w:pPr>
      <w:r w:rsidRPr="00B178DD">
        <w:rPr>
          <w:color w:val="000000" w:themeColor="text1"/>
          <w:u w:val="single"/>
        </w:rPr>
        <w:t xml:space="preserve">Art 2.5 – Compte-rendu et </w:t>
      </w:r>
      <w:proofErr w:type="spellStart"/>
      <w:r w:rsidRPr="00B178DD">
        <w:rPr>
          <w:color w:val="000000" w:themeColor="text1"/>
          <w:u w:val="single"/>
        </w:rPr>
        <w:t>Procès verbal</w:t>
      </w:r>
      <w:proofErr w:type="spellEnd"/>
      <w:r w:rsidRPr="00B178DD">
        <w:rPr>
          <w:color w:val="000000" w:themeColor="text1"/>
          <w:u w:val="single"/>
        </w:rPr>
        <w:t xml:space="preserve"> </w:t>
      </w:r>
    </w:p>
    <w:p w14:paraId="15AEE373" w14:textId="77777777" w:rsidR="00646C24" w:rsidRPr="00B178DD" w:rsidRDefault="00646C24" w:rsidP="00646C24">
      <w:pPr>
        <w:spacing w:after="0" w:line="240" w:lineRule="auto"/>
        <w:jc w:val="both"/>
      </w:pPr>
      <w:r w:rsidRPr="00B178DD">
        <w:t xml:space="preserve">Toute réunion d’un comité ou d’une commission donnera lieu à un compte-rendu ou procès-verbal daté, puis archivé dans les actes de </w:t>
      </w:r>
      <w:proofErr w:type="spellStart"/>
      <w:r w:rsidRPr="00B178DD">
        <w:t>NeuroStra</w:t>
      </w:r>
      <w:proofErr w:type="spellEnd"/>
      <w:r w:rsidRPr="00B178DD">
        <w:t xml:space="preserve">. </w:t>
      </w:r>
    </w:p>
    <w:p w14:paraId="71587E4E" w14:textId="77777777" w:rsidR="00646C24" w:rsidRPr="00B178DD" w:rsidRDefault="00646C24" w:rsidP="00646C24">
      <w:pPr>
        <w:spacing w:after="0" w:line="240" w:lineRule="auto"/>
        <w:jc w:val="both"/>
        <w:rPr>
          <w:b/>
        </w:rPr>
      </w:pPr>
    </w:p>
    <w:p w14:paraId="6AF26AC6" w14:textId="77777777" w:rsidR="00855A8B" w:rsidRPr="00B178DD" w:rsidRDefault="00855A8B" w:rsidP="00646C24">
      <w:pPr>
        <w:spacing w:after="0" w:line="240" w:lineRule="auto"/>
        <w:jc w:val="both"/>
        <w:rPr>
          <w:b/>
        </w:rPr>
      </w:pPr>
      <w:r w:rsidRPr="00B178DD">
        <w:rPr>
          <w:b/>
        </w:rPr>
        <w:t xml:space="preserve">Art </w:t>
      </w:r>
      <w:r w:rsidR="00BB44CA" w:rsidRPr="00B178DD">
        <w:rPr>
          <w:b/>
        </w:rPr>
        <w:t>3</w:t>
      </w:r>
      <w:r w:rsidRPr="00B178DD">
        <w:rPr>
          <w:b/>
        </w:rPr>
        <w:t xml:space="preserve"> - Fonctions et missions de la/du manager de </w:t>
      </w:r>
      <w:proofErr w:type="spellStart"/>
      <w:r w:rsidRPr="00B178DD">
        <w:rPr>
          <w:b/>
        </w:rPr>
        <w:t>NeuroStra</w:t>
      </w:r>
      <w:proofErr w:type="spellEnd"/>
    </w:p>
    <w:p w14:paraId="70F71242" w14:textId="77777777" w:rsidR="00646C24" w:rsidRPr="00B178DD" w:rsidRDefault="00646C24" w:rsidP="00646C24">
      <w:pPr>
        <w:spacing w:after="0" w:line="240" w:lineRule="auto"/>
        <w:jc w:val="both"/>
        <w:rPr>
          <w:rFonts w:cstheme="minorHAnsi"/>
        </w:rPr>
      </w:pPr>
    </w:p>
    <w:p w14:paraId="51845035" w14:textId="77777777" w:rsidR="00855A8B" w:rsidRPr="00B178DD" w:rsidRDefault="00855A8B" w:rsidP="00646C24">
      <w:pPr>
        <w:spacing w:after="0" w:line="240" w:lineRule="auto"/>
        <w:jc w:val="both"/>
        <w:rPr>
          <w:rFonts w:cstheme="minorHAnsi"/>
        </w:rPr>
      </w:pPr>
      <w:r w:rsidRPr="00B178DD">
        <w:rPr>
          <w:rFonts w:cstheme="minorHAnsi"/>
        </w:rPr>
        <w:t>Au minimum bilingue (français, anglais), la/le manager aura pour missions de :</w:t>
      </w:r>
    </w:p>
    <w:p w14:paraId="5C05E030" w14:textId="77777777" w:rsidR="00855A8B" w:rsidRPr="00B178DD" w:rsidRDefault="0074588B" w:rsidP="00646C24">
      <w:pPr>
        <w:tabs>
          <w:tab w:val="left" w:pos="284"/>
        </w:tabs>
        <w:spacing w:after="0" w:line="240" w:lineRule="auto"/>
        <w:jc w:val="both"/>
        <w:rPr>
          <w:rFonts w:cstheme="minorHAnsi"/>
        </w:rPr>
      </w:pPr>
      <w:r w:rsidRPr="00B178DD">
        <w:rPr>
          <w:rFonts w:cstheme="minorHAnsi"/>
        </w:rPr>
        <w:t>-</w:t>
      </w:r>
      <w:r w:rsidR="00855A8B" w:rsidRPr="00B178DD">
        <w:rPr>
          <w:rFonts w:cstheme="minorHAnsi"/>
        </w:rPr>
        <w:t xml:space="preserve">travailler en étroite collaboration avec le comité de direction de </w:t>
      </w:r>
      <w:proofErr w:type="spellStart"/>
      <w:r w:rsidR="00855A8B" w:rsidRPr="00B178DD">
        <w:rPr>
          <w:rFonts w:cstheme="minorHAnsi"/>
        </w:rPr>
        <w:t>NeuroStra</w:t>
      </w:r>
      <w:proofErr w:type="spellEnd"/>
      <w:r w:rsidR="00855A8B" w:rsidRPr="00B178DD">
        <w:rPr>
          <w:rFonts w:cstheme="minorHAnsi"/>
        </w:rPr>
        <w:t>, notamment en coordonnant les moyens et la mise en œuvre des actions.</w:t>
      </w:r>
    </w:p>
    <w:p w14:paraId="68767098" w14:textId="77777777" w:rsidR="00855A8B" w:rsidRPr="00B178DD" w:rsidRDefault="0074588B" w:rsidP="00646C24">
      <w:pPr>
        <w:tabs>
          <w:tab w:val="left" w:pos="284"/>
        </w:tabs>
        <w:spacing w:after="0" w:line="240" w:lineRule="auto"/>
        <w:jc w:val="both"/>
        <w:rPr>
          <w:rFonts w:cstheme="minorHAnsi"/>
        </w:rPr>
      </w:pPr>
      <w:r w:rsidRPr="00B178DD">
        <w:rPr>
          <w:rFonts w:cstheme="minorHAnsi"/>
        </w:rPr>
        <w:t>-</w:t>
      </w:r>
      <w:r w:rsidR="00855A8B" w:rsidRPr="00B178DD">
        <w:rPr>
          <w:rFonts w:cstheme="minorHAnsi"/>
        </w:rPr>
        <w:t xml:space="preserve">gérer l’organisation et le déroulement des réunions, auxquelles il/elle assistera systématiquement, en particulier celles de la commission scientifique et de la commission pédagogique du comité exécutif : planning, invitations, rédaction des </w:t>
      </w:r>
      <w:proofErr w:type="spellStart"/>
      <w:r w:rsidR="00855A8B" w:rsidRPr="00B178DD">
        <w:rPr>
          <w:rFonts w:cstheme="minorHAnsi"/>
        </w:rPr>
        <w:t>OdJ</w:t>
      </w:r>
      <w:proofErr w:type="spellEnd"/>
      <w:r w:rsidR="00855A8B" w:rsidRPr="00B178DD">
        <w:rPr>
          <w:rFonts w:cstheme="minorHAnsi"/>
        </w:rPr>
        <w:t xml:space="preserve"> et des CR, etc.</w:t>
      </w:r>
    </w:p>
    <w:p w14:paraId="22CA6B49" w14:textId="77777777" w:rsidR="00855A8B" w:rsidRPr="00B178DD" w:rsidRDefault="0074588B" w:rsidP="00646C24">
      <w:pPr>
        <w:tabs>
          <w:tab w:val="left" w:pos="284"/>
        </w:tabs>
        <w:spacing w:after="0" w:line="240" w:lineRule="auto"/>
        <w:jc w:val="both"/>
        <w:rPr>
          <w:rFonts w:eastAsia="Times New Roman" w:cstheme="minorHAnsi"/>
          <w:lang w:eastAsia="fr-FR"/>
        </w:rPr>
      </w:pPr>
      <w:r w:rsidRPr="00B178DD">
        <w:rPr>
          <w:rFonts w:eastAsia="Times New Roman" w:cstheme="minorHAnsi"/>
          <w:lang w:eastAsia="fr-FR"/>
        </w:rPr>
        <w:t>-</w:t>
      </w:r>
      <w:r w:rsidR="00855A8B" w:rsidRPr="00B178DD">
        <w:rPr>
          <w:rFonts w:eastAsia="Times New Roman" w:cstheme="minorHAnsi"/>
          <w:lang w:eastAsia="fr-FR"/>
        </w:rPr>
        <w:t xml:space="preserve">suivre et gérer les appels à projet en rapport avec les offres de financement de </w:t>
      </w:r>
      <w:proofErr w:type="spellStart"/>
      <w:r w:rsidR="00855A8B" w:rsidRPr="00B178DD">
        <w:rPr>
          <w:rFonts w:eastAsia="Times New Roman" w:cstheme="minorHAnsi"/>
          <w:lang w:eastAsia="fr-FR"/>
        </w:rPr>
        <w:t>NeuroStra</w:t>
      </w:r>
      <w:proofErr w:type="spellEnd"/>
      <w:r w:rsidR="00855A8B" w:rsidRPr="00B178DD">
        <w:rPr>
          <w:rFonts w:eastAsia="Times New Roman" w:cstheme="minorHAnsi"/>
          <w:lang w:eastAsia="fr-FR"/>
        </w:rPr>
        <w:t>: rédaction des appels, envoi, collecte des projets et suivi du calendrier, notification des décisions, etc.</w:t>
      </w:r>
    </w:p>
    <w:p w14:paraId="4A8290DB" w14:textId="77777777" w:rsidR="00855A8B" w:rsidRPr="00B178DD" w:rsidRDefault="0074588B" w:rsidP="00646C24">
      <w:pPr>
        <w:tabs>
          <w:tab w:val="left" w:pos="284"/>
        </w:tabs>
        <w:spacing w:after="0" w:line="240" w:lineRule="auto"/>
        <w:jc w:val="both"/>
        <w:rPr>
          <w:rFonts w:eastAsia="Times New Roman" w:cstheme="minorHAnsi"/>
          <w:lang w:eastAsia="fr-FR"/>
        </w:rPr>
      </w:pPr>
      <w:r w:rsidRPr="00B178DD">
        <w:rPr>
          <w:rFonts w:eastAsia="Times New Roman" w:cstheme="minorHAnsi"/>
          <w:lang w:eastAsia="fr-FR"/>
        </w:rPr>
        <w:t>-</w:t>
      </w:r>
      <w:r w:rsidR="00855A8B" w:rsidRPr="00B178DD">
        <w:rPr>
          <w:rFonts w:eastAsia="Times New Roman" w:cstheme="minorHAnsi"/>
          <w:lang w:eastAsia="fr-FR"/>
        </w:rPr>
        <w:t xml:space="preserve">centraliser, organiser, suivre l’offre pédagogique de la </w:t>
      </w:r>
      <w:proofErr w:type="spellStart"/>
      <w:r w:rsidR="00855A8B" w:rsidRPr="00B178DD">
        <w:rPr>
          <w:rFonts w:eastAsia="Times New Roman" w:cstheme="minorHAnsi"/>
          <w:i/>
          <w:lang w:eastAsia="fr-FR"/>
        </w:rPr>
        <w:t>graduate</w:t>
      </w:r>
      <w:proofErr w:type="spellEnd"/>
      <w:r w:rsidR="00855A8B" w:rsidRPr="00B178DD">
        <w:rPr>
          <w:rFonts w:eastAsia="Times New Roman" w:cstheme="minorHAnsi"/>
          <w:i/>
          <w:lang w:eastAsia="fr-FR"/>
        </w:rPr>
        <w:t xml:space="preserve"> </w:t>
      </w:r>
      <w:proofErr w:type="spellStart"/>
      <w:r w:rsidR="00855A8B" w:rsidRPr="00B178DD">
        <w:rPr>
          <w:rFonts w:eastAsia="Times New Roman" w:cstheme="minorHAnsi"/>
          <w:i/>
          <w:lang w:eastAsia="fr-FR"/>
        </w:rPr>
        <w:t>school</w:t>
      </w:r>
      <w:proofErr w:type="spellEnd"/>
      <w:r w:rsidR="00855A8B" w:rsidRPr="00B178DD">
        <w:rPr>
          <w:rFonts w:eastAsia="Times New Roman" w:cstheme="minorHAnsi"/>
          <w:lang w:eastAsia="fr-FR"/>
        </w:rPr>
        <w:t xml:space="preserve"> Neuro3P, y compris en ce qui concerne la rémunération des intervenants, en interaction étroite avec les Facultés concernées (Science de la Vie, Psychologie…). Il devra, entre autres, aider au recrutement et missions des enseignants, et accompagner le parcours académique des étudiants inscrits à la </w:t>
      </w:r>
      <w:proofErr w:type="spellStart"/>
      <w:r w:rsidR="00855A8B" w:rsidRPr="00B178DD">
        <w:rPr>
          <w:rFonts w:eastAsia="Times New Roman" w:cstheme="minorHAnsi"/>
          <w:i/>
          <w:lang w:eastAsia="fr-FR"/>
        </w:rPr>
        <w:t>graduate</w:t>
      </w:r>
      <w:proofErr w:type="spellEnd"/>
      <w:r w:rsidR="00855A8B" w:rsidRPr="00B178DD">
        <w:rPr>
          <w:rFonts w:eastAsia="Times New Roman" w:cstheme="minorHAnsi"/>
          <w:i/>
          <w:lang w:eastAsia="fr-FR"/>
        </w:rPr>
        <w:t xml:space="preserve"> </w:t>
      </w:r>
      <w:proofErr w:type="spellStart"/>
      <w:r w:rsidR="00855A8B" w:rsidRPr="00B178DD">
        <w:rPr>
          <w:rFonts w:eastAsia="Times New Roman" w:cstheme="minorHAnsi"/>
          <w:i/>
          <w:lang w:eastAsia="fr-FR"/>
        </w:rPr>
        <w:t>school</w:t>
      </w:r>
      <w:proofErr w:type="spellEnd"/>
      <w:r w:rsidR="00855A8B" w:rsidRPr="00B178DD">
        <w:rPr>
          <w:rFonts w:eastAsia="Times New Roman" w:cstheme="minorHAnsi"/>
          <w:lang w:eastAsia="fr-FR"/>
        </w:rPr>
        <w:t>.</w:t>
      </w:r>
    </w:p>
    <w:p w14:paraId="0DFC0A63" w14:textId="77777777" w:rsidR="00855A8B" w:rsidRPr="00B178DD" w:rsidRDefault="0074588B" w:rsidP="00646C24">
      <w:pPr>
        <w:tabs>
          <w:tab w:val="left" w:pos="284"/>
        </w:tabs>
        <w:spacing w:after="0" w:line="240" w:lineRule="auto"/>
        <w:jc w:val="both"/>
        <w:rPr>
          <w:rFonts w:eastAsia="Times New Roman" w:cstheme="minorHAnsi"/>
          <w:lang w:eastAsia="fr-FR"/>
        </w:rPr>
      </w:pPr>
      <w:r w:rsidRPr="00B178DD">
        <w:rPr>
          <w:rFonts w:eastAsia="Times New Roman" w:cstheme="minorHAnsi"/>
          <w:lang w:eastAsia="fr-FR"/>
        </w:rPr>
        <w:t>-</w:t>
      </w:r>
      <w:r w:rsidR="00855A8B" w:rsidRPr="00B178DD">
        <w:rPr>
          <w:rFonts w:eastAsia="Times New Roman" w:cstheme="minorHAnsi"/>
          <w:lang w:eastAsia="fr-FR"/>
        </w:rPr>
        <w:t>orchestrer les interactions avec les tutelles (Université, CNRS…): veille des infos et appels d'offre, aide à la rédaction des rapports, transmission des informations demandées, etc.</w:t>
      </w:r>
    </w:p>
    <w:p w14:paraId="19272FDD" w14:textId="35B7A758" w:rsidR="00855A8B" w:rsidRPr="00B178DD" w:rsidRDefault="0074588B" w:rsidP="00646C24">
      <w:pPr>
        <w:tabs>
          <w:tab w:val="left" w:pos="284"/>
        </w:tabs>
        <w:spacing w:after="0" w:line="240" w:lineRule="auto"/>
        <w:jc w:val="both"/>
        <w:rPr>
          <w:rFonts w:cstheme="minorHAnsi"/>
        </w:rPr>
      </w:pPr>
      <w:r w:rsidRPr="00B178DD">
        <w:rPr>
          <w:rFonts w:cstheme="minorHAnsi"/>
        </w:rPr>
        <w:t>-</w:t>
      </w:r>
      <w:r w:rsidR="00855A8B" w:rsidRPr="00B178DD">
        <w:rPr>
          <w:rFonts w:cstheme="minorHAnsi"/>
        </w:rPr>
        <w:t xml:space="preserve">tenir un registre des commandes et des dépenses de </w:t>
      </w:r>
      <w:proofErr w:type="spellStart"/>
      <w:r w:rsidR="00855A8B" w:rsidRPr="00B178DD">
        <w:rPr>
          <w:rFonts w:cstheme="minorHAnsi"/>
        </w:rPr>
        <w:t>NeuroStra</w:t>
      </w:r>
      <w:proofErr w:type="spellEnd"/>
      <w:r w:rsidR="00855A8B" w:rsidRPr="00B178DD">
        <w:rPr>
          <w:rFonts w:cstheme="minorHAnsi"/>
        </w:rPr>
        <w:t xml:space="preserve"> et suivre l’ensemble des opérations comptables liées aux activités de </w:t>
      </w:r>
      <w:proofErr w:type="spellStart"/>
      <w:r w:rsidR="00855A8B" w:rsidRPr="00B178DD">
        <w:rPr>
          <w:rFonts w:cstheme="minorHAnsi"/>
        </w:rPr>
        <w:t>NeuroStra</w:t>
      </w:r>
      <w:proofErr w:type="spellEnd"/>
      <w:r w:rsidR="00855A8B" w:rsidRPr="00B178DD">
        <w:rPr>
          <w:rFonts w:cstheme="minorHAnsi"/>
        </w:rPr>
        <w:t>, que ces activités aient trait à des éléments rattachés à la recherche ou à des opérations relevant de l’offre de formation, quelles qu’elles soient.</w:t>
      </w:r>
    </w:p>
    <w:p w14:paraId="619BAED0" w14:textId="3FA657EF" w:rsidR="00B754B2" w:rsidRPr="00B178DD" w:rsidRDefault="00B754B2" w:rsidP="00646C24">
      <w:pPr>
        <w:tabs>
          <w:tab w:val="left" w:pos="284"/>
        </w:tabs>
        <w:spacing w:after="0" w:line="240" w:lineRule="auto"/>
        <w:jc w:val="both"/>
        <w:rPr>
          <w:rFonts w:cstheme="minorHAnsi"/>
        </w:rPr>
      </w:pPr>
      <w:r w:rsidRPr="00B178DD">
        <w:rPr>
          <w:rFonts w:cstheme="minorHAnsi"/>
        </w:rPr>
        <w:t xml:space="preserve">-passer les commandes, en suivre </w:t>
      </w:r>
      <w:r w:rsidR="009A79E1" w:rsidRPr="00B178DD">
        <w:rPr>
          <w:rFonts w:cstheme="minorHAnsi"/>
        </w:rPr>
        <w:t xml:space="preserve">l’acheminement et </w:t>
      </w:r>
      <w:r w:rsidRPr="00B178DD">
        <w:rPr>
          <w:rFonts w:cstheme="minorHAnsi"/>
        </w:rPr>
        <w:t>le traitement, et répondre aux demandes d’enquêtes comptables des services de l’université</w:t>
      </w:r>
      <w:r w:rsidR="009A79E1" w:rsidRPr="00B178DD">
        <w:rPr>
          <w:rFonts w:cstheme="minorHAnsi"/>
        </w:rPr>
        <w:t>.</w:t>
      </w:r>
    </w:p>
    <w:p w14:paraId="0F63F818" w14:textId="77777777" w:rsidR="00855A8B" w:rsidRPr="00B178DD" w:rsidRDefault="0074588B" w:rsidP="00646C24">
      <w:pPr>
        <w:tabs>
          <w:tab w:val="left" w:pos="284"/>
        </w:tabs>
        <w:spacing w:after="0" w:line="240" w:lineRule="auto"/>
        <w:jc w:val="both"/>
        <w:rPr>
          <w:rFonts w:eastAsia="Times New Roman" w:cstheme="minorHAnsi"/>
          <w:lang w:eastAsia="fr-FR"/>
        </w:rPr>
      </w:pPr>
      <w:r w:rsidRPr="00B178DD">
        <w:rPr>
          <w:rFonts w:eastAsia="Times New Roman" w:cstheme="minorHAnsi"/>
          <w:lang w:eastAsia="fr-FR"/>
        </w:rPr>
        <w:lastRenderedPageBreak/>
        <w:t>-</w:t>
      </w:r>
      <w:r w:rsidR="00855A8B" w:rsidRPr="00B178DD">
        <w:rPr>
          <w:rFonts w:eastAsia="Times New Roman" w:cstheme="minorHAnsi"/>
          <w:lang w:eastAsia="fr-FR"/>
        </w:rPr>
        <w:t xml:space="preserve">mettre en œuvre la politique de communication de </w:t>
      </w:r>
      <w:proofErr w:type="spellStart"/>
      <w:r w:rsidR="00855A8B" w:rsidRPr="00B178DD">
        <w:rPr>
          <w:rFonts w:eastAsia="Times New Roman" w:cstheme="minorHAnsi"/>
          <w:lang w:eastAsia="fr-FR"/>
        </w:rPr>
        <w:t>NeuroStra</w:t>
      </w:r>
      <w:proofErr w:type="spellEnd"/>
      <w:r w:rsidR="00855A8B" w:rsidRPr="00B178DD">
        <w:rPr>
          <w:rFonts w:eastAsia="Times New Roman" w:cstheme="minorHAnsi"/>
          <w:lang w:eastAsia="fr-FR"/>
        </w:rPr>
        <w:t xml:space="preserve"> et l’interfacer avec ses destinataires, quels qu’ils soient: mise à jour du site web, planification et coordination des activités d'animation, contact avec les ITI partenaires, le grand public, les associations et les partenaires sociétaux, etc.</w:t>
      </w:r>
    </w:p>
    <w:p w14:paraId="09317D26" w14:textId="77777777" w:rsidR="00855A8B" w:rsidRPr="00B178DD" w:rsidRDefault="0074588B" w:rsidP="00646C24">
      <w:pPr>
        <w:tabs>
          <w:tab w:val="left" w:pos="284"/>
        </w:tabs>
        <w:spacing w:after="0" w:line="240" w:lineRule="auto"/>
        <w:jc w:val="both"/>
        <w:rPr>
          <w:rFonts w:eastAsia="Times New Roman" w:cstheme="minorHAnsi"/>
          <w:lang w:eastAsia="fr-FR"/>
        </w:rPr>
      </w:pPr>
      <w:r w:rsidRPr="00B178DD">
        <w:rPr>
          <w:rFonts w:eastAsia="Times New Roman" w:cstheme="minorHAnsi"/>
          <w:lang w:eastAsia="fr-FR"/>
        </w:rPr>
        <w:t>-</w:t>
      </w:r>
      <w:r w:rsidR="00855A8B" w:rsidRPr="00B178DD">
        <w:rPr>
          <w:rFonts w:eastAsia="Times New Roman" w:cstheme="minorHAnsi"/>
          <w:lang w:eastAsia="fr-FR"/>
        </w:rPr>
        <w:t>rendre compte de ses activités au bureau de direction, qui se chargera d’en référer au comité exécutif.</w:t>
      </w:r>
    </w:p>
    <w:p w14:paraId="4A9AD8C5" w14:textId="77777777" w:rsidR="00855A8B" w:rsidRPr="00B178DD" w:rsidRDefault="00855A8B" w:rsidP="00646C24">
      <w:pPr>
        <w:tabs>
          <w:tab w:val="left" w:pos="426"/>
        </w:tabs>
        <w:spacing w:after="0" w:line="240" w:lineRule="auto"/>
        <w:jc w:val="both"/>
        <w:rPr>
          <w:rFonts w:eastAsia="Times New Roman" w:cstheme="minorHAnsi"/>
          <w:lang w:eastAsia="fr-FR"/>
        </w:rPr>
      </w:pPr>
      <w:r w:rsidRPr="00B178DD">
        <w:rPr>
          <w:rFonts w:eastAsia="Times New Roman" w:cstheme="minorHAnsi"/>
          <w:lang w:eastAsia="fr-FR"/>
        </w:rPr>
        <w:t>Tout litige impliquant la/le man</w:t>
      </w:r>
      <w:r w:rsidR="004E518C" w:rsidRPr="00B178DD">
        <w:rPr>
          <w:rFonts w:eastAsia="Times New Roman" w:cstheme="minorHAnsi"/>
          <w:lang w:eastAsia="fr-FR"/>
        </w:rPr>
        <w:t>a</w:t>
      </w:r>
      <w:r w:rsidRPr="00B178DD">
        <w:rPr>
          <w:rFonts w:eastAsia="Times New Roman" w:cstheme="minorHAnsi"/>
          <w:lang w:eastAsia="fr-FR"/>
        </w:rPr>
        <w:t xml:space="preserve">ger sera d’abord </w:t>
      </w:r>
      <w:r w:rsidR="0074588B" w:rsidRPr="00B178DD">
        <w:rPr>
          <w:rFonts w:eastAsia="Times New Roman" w:cstheme="minorHAnsi"/>
          <w:lang w:eastAsia="fr-FR"/>
        </w:rPr>
        <w:t xml:space="preserve">analysé et </w:t>
      </w:r>
      <w:r w:rsidRPr="00B178DD">
        <w:rPr>
          <w:rFonts w:eastAsia="Times New Roman" w:cstheme="minorHAnsi"/>
          <w:lang w:eastAsia="fr-FR"/>
        </w:rPr>
        <w:t>traité entre la/le manager et le bureau de direction.</w:t>
      </w:r>
    </w:p>
    <w:p w14:paraId="317ADFB9" w14:textId="77777777" w:rsidR="00646C24" w:rsidRPr="00B178DD" w:rsidRDefault="00646C24" w:rsidP="00646C24">
      <w:pPr>
        <w:spacing w:after="0" w:line="240" w:lineRule="auto"/>
        <w:jc w:val="both"/>
        <w:rPr>
          <w:rFonts w:cstheme="minorHAnsi"/>
          <w:b/>
        </w:rPr>
      </w:pPr>
    </w:p>
    <w:p w14:paraId="6F6F5F64" w14:textId="3D25B188" w:rsidR="00EF4E7B" w:rsidRPr="00B178DD" w:rsidRDefault="00855A8B" w:rsidP="00646C24">
      <w:pPr>
        <w:spacing w:after="0" w:line="240" w:lineRule="auto"/>
        <w:jc w:val="both"/>
        <w:rPr>
          <w:rFonts w:cstheme="minorHAnsi"/>
          <w:b/>
          <w:bCs/>
          <w:u w:val="single"/>
        </w:rPr>
      </w:pPr>
      <w:r w:rsidRPr="00B178DD">
        <w:rPr>
          <w:rFonts w:cstheme="minorHAnsi"/>
          <w:b/>
        </w:rPr>
        <w:t xml:space="preserve">Art </w:t>
      </w:r>
      <w:r w:rsidR="00534F93" w:rsidRPr="00B178DD">
        <w:rPr>
          <w:rFonts w:cstheme="minorHAnsi"/>
          <w:b/>
        </w:rPr>
        <w:t xml:space="preserve">4 </w:t>
      </w:r>
      <w:r w:rsidRPr="00B178DD">
        <w:rPr>
          <w:rFonts w:cstheme="minorHAnsi"/>
          <w:b/>
        </w:rPr>
        <w:t xml:space="preserve">- Appels à financements </w:t>
      </w:r>
    </w:p>
    <w:p w14:paraId="1EAB7724" w14:textId="77777777" w:rsidR="00EF4E7B" w:rsidRPr="00B178DD" w:rsidRDefault="00EF4E7B" w:rsidP="00646C24">
      <w:pPr>
        <w:tabs>
          <w:tab w:val="left" w:pos="284"/>
        </w:tabs>
        <w:spacing w:after="0" w:line="240" w:lineRule="auto"/>
        <w:jc w:val="both"/>
        <w:rPr>
          <w:rFonts w:cstheme="minorHAnsi"/>
        </w:rPr>
      </w:pPr>
    </w:p>
    <w:p w14:paraId="330664A3" w14:textId="6A187FA0" w:rsidR="00EF4E7B" w:rsidRPr="00B178DD" w:rsidRDefault="0042687B" w:rsidP="00646C24">
      <w:pPr>
        <w:pStyle w:val="Paragraphedeliste"/>
        <w:tabs>
          <w:tab w:val="left" w:pos="284"/>
        </w:tabs>
        <w:ind w:left="0"/>
        <w:jc w:val="both"/>
        <w:rPr>
          <w:rFonts w:cstheme="minorHAnsi"/>
          <w:bCs/>
          <w:sz w:val="22"/>
          <w:szCs w:val="22"/>
          <w:u w:val="single"/>
        </w:rPr>
      </w:pPr>
      <w:r w:rsidRPr="00B178DD">
        <w:rPr>
          <w:rFonts w:cstheme="minorHAnsi"/>
          <w:sz w:val="22"/>
          <w:u w:val="single"/>
        </w:rPr>
        <w:t xml:space="preserve">Art </w:t>
      </w:r>
      <w:r w:rsidR="00534F93" w:rsidRPr="00B178DD">
        <w:rPr>
          <w:rFonts w:cstheme="minorHAnsi"/>
          <w:sz w:val="22"/>
          <w:u w:val="single"/>
        </w:rPr>
        <w:t>4</w:t>
      </w:r>
      <w:r w:rsidRPr="00B178DD">
        <w:rPr>
          <w:rFonts w:cstheme="minorHAnsi"/>
          <w:sz w:val="22"/>
          <w:u w:val="single"/>
        </w:rPr>
        <w:t>.1-</w:t>
      </w:r>
      <w:r w:rsidRPr="00B178DD">
        <w:rPr>
          <w:rFonts w:cstheme="minorHAnsi"/>
          <w:b/>
        </w:rPr>
        <w:t xml:space="preserve"> </w:t>
      </w:r>
      <w:r w:rsidR="00EF4E7B" w:rsidRPr="00B178DD">
        <w:rPr>
          <w:rFonts w:cstheme="minorHAnsi"/>
          <w:bCs/>
          <w:sz w:val="22"/>
          <w:szCs w:val="22"/>
          <w:u w:val="single"/>
        </w:rPr>
        <w:t>Règles générales</w:t>
      </w:r>
    </w:p>
    <w:p w14:paraId="174FA2C6" w14:textId="068632B4"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Tout candidat </w:t>
      </w:r>
      <w:r w:rsidR="00FF3C11" w:rsidRPr="00B178DD">
        <w:rPr>
          <w:rFonts w:cstheme="minorHAnsi"/>
          <w:sz w:val="22"/>
          <w:szCs w:val="22"/>
        </w:rPr>
        <w:t xml:space="preserve">répondant </w:t>
      </w:r>
      <w:r w:rsidRPr="00B178DD">
        <w:rPr>
          <w:rFonts w:cstheme="minorHAnsi"/>
          <w:sz w:val="22"/>
          <w:szCs w:val="22"/>
        </w:rPr>
        <w:t xml:space="preserve">à un appel à financement doit faire partie d’un laboratoire ou d’une équipe </w:t>
      </w:r>
      <w:r w:rsidRPr="00B178DD">
        <w:rPr>
          <w:rFonts w:cstheme="minorHAnsi"/>
          <w:bCs/>
          <w:sz w:val="22"/>
          <w:szCs w:val="22"/>
        </w:rPr>
        <w:t xml:space="preserve">affilié(e) à l’ITI </w:t>
      </w:r>
      <w:proofErr w:type="spellStart"/>
      <w:r w:rsidRPr="00B178DD">
        <w:rPr>
          <w:rFonts w:cstheme="minorHAnsi"/>
          <w:bCs/>
          <w:sz w:val="22"/>
          <w:szCs w:val="22"/>
        </w:rPr>
        <w:t>NeuroStra</w:t>
      </w:r>
      <w:proofErr w:type="spellEnd"/>
      <w:r w:rsidR="00FF3C11" w:rsidRPr="00B178DD">
        <w:rPr>
          <w:rFonts w:cstheme="minorHAnsi"/>
          <w:bCs/>
          <w:sz w:val="22"/>
          <w:szCs w:val="22"/>
        </w:rPr>
        <w:t> ; à défaut, son dossier ne sera pas pris en considération</w:t>
      </w:r>
      <w:r w:rsidRPr="00B178DD">
        <w:rPr>
          <w:rFonts w:cstheme="minorHAnsi"/>
          <w:sz w:val="22"/>
          <w:szCs w:val="22"/>
        </w:rPr>
        <w:t xml:space="preserve">. </w:t>
      </w:r>
    </w:p>
    <w:p w14:paraId="65244C6F"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La </w:t>
      </w:r>
      <w:r w:rsidRPr="00B178DD">
        <w:rPr>
          <w:rFonts w:cstheme="minorHAnsi"/>
          <w:bCs/>
          <w:sz w:val="22"/>
          <w:szCs w:val="22"/>
        </w:rPr>
        <w:t>sélection</w:t>
      </w:r>
      <w:r w:rsidRPr="00B178DD">
        <w:rPr>
          <w:rFonts w:cstheme="minorHAnsi"/>
          <w:sz w:val="22"/>
          <w:szCs w:val="22"/>
        </w:rPr>
        <w:t xml:space="preserve"> des projets sera effectuée par le </w:t>
      </w:r>
      <w:r w:rsidRPr="00B178DD">
        <w:rPr>
          <w:rFonts w:cstheme="minorHAnsi"/>
          <w:bCs/>
          <w:sz w:val="22"/>
          <w:szCs w:val="22"/>
        </w:rPr>
        <w:t xml:space="preserve">comité </w:t>
      </w:r>
      <w:r w:rsidR="0074588B" w:rsidRPr="00B178DD">
        <w:rPr>
          <w:rFonts w:cstheme="minorHAnsi"/>
          <w:bCs/>
          <w:sz w:val="22"/>
          <w:szCs w:val="22"/>
        </w:rPr>
        <w:t>exécutif</w:t>
      </w:r>
      <w:r w:rsidR="0074588B" w:rsidRPr="00B178DD">
        <w:rPr>
          <w:rFonts w:cstheme="minorHAnsi"/>
          <w:sz w:val="22"/>
          <w:szCs w:val="22"/>
        </w:rPr>
        <w:t xml:space="preserve"> </w:t>
      </w:r>
      <w:r w:rsidRPr="00B178DD">
        <w:rPr>
          <w:rFonts w:cstheme="minorHAnsi"/>
          <w:sz w:val="22"/>
          <w:szCs w:val="22"/>
        </w:rPr>
        <w:t xml:space="preserve">de l’ITI </w:t>
      </w:r>
      <w:proofErr w:type="spellStart"/>
      <w:r w:rsidRPr="00B178DD">
        <w:rPr>
          <w:rFonts w:cstheme="minorHAnsi"/>
          <w:sz w:val="22"/>
          <w:szCs w:val="22"/>
        </w:rPr>
        <w:t>NeuroStra</w:t>
      </w:r>
      <w:proofErr w:type="spellEnd"/>
      <w:r w:rsidRPr="00B178DD">
        <w:rPr>
          <w:rFonts w:cstheme="minorHAnsi"/>
          <w:sz w:val="22"/>
          <w:szCs w:val="22"/>
        </w:rPr>
        <w:t>.</w:t>
      </w:r>
    </w:p>
    <w:p w14:paraId="3C953B9B"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Tout appel à projet sera publié sur le site internet de l’ITI </w:t>
      </w:r>
      <w:proofErr w:type="spellStart"/>
      <w:r w:rsidRPr="00B178DD">
        <w:rPr>
          <w:rFonts w:cstheme="minorHAnsi"/>
          <w:sz w:val="22"/>
          <w:szCs w:val="22"/>
        </w:rPr>
        <w:t>NeuroStra</w:t>
      </w:r>
      <w:proofErr w:type="spellEnd"/>
      <w:r w:rsidRPr="00B178DD">
        <w:rPr>
          <w:rFonts w:cstheme="minorHAnsi"/>
          <w:sz w:val="22"/>
          <w:szCs w:val="22"/>
        </w:rPr>
        <w:t xml:space="preserve"> et relayé par courriel aux membres de l’ITI. </w:t>
      </w:r>
    </w:p>
    <w:p w14:paraId="441C77C2" w14:textId="77777777" w:rsidR="00EF4E7B" w:rsidRPr="00B178DD" w:rsidRDefault="00EF4E7B"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sz w:val="22"/>
          <w:szCs w:val="22"/>
        </w:rPr>
        <w:t xml:space="preserve">Chaque appel à projet aura une date limite de soumission définie dans l’appel à projets et aucun </w:t>
      </w:r>
      <w:r w:rsidRPr="00B178DD">
        <w:rPr>
          <w:rFonts w:cstheme="minorHAnsi"/>
          <w:color w:val="000000" w:themeColor="text1"/>
          <w:sz w:val="22"/>
          <w:szCs w:val="22"/>
        </w:rPr>
        <w:t>dossier soumis après cette date ne sera considéré</w:t>
      </w:r>
      <w:r w:rsidR="00B3343C" w:rsidRPr="00B178DD">
        <w:rPr>
          <w:rFonts w:cstheme="minorHAnsi"/>
          <w:color w:val="000000" w:themeColor="text1"/>
          <w:sz w:val="22"/>
          <w:szCs w:val="22"/>
        </w:rPr>
        <w:t xml:space="preserve"> comme éligible au titre de l’appel</w:t>
      </w:r>
      <w:r w:rsidRPr="00B178DD">
        <w:rPr>
          <w:rFonts w:cstheme="minorHAnsi"/>
          <w:color w:val="000000" w:themeColor="text1"/>
          <w:sz w:val="22"/>
          <w:szCs w:val="22"/>
        </w:rPr>
        <w:t>.</w:t>
      </w:r>
    </w:p>
    <w:p w14:paraId="132B2E23" w14:textId="08D19F0C" w:rsidR="00EF4E7B" w:rsidRPr="00B178DD" w:rsidRDefault="00EF4E7B"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Un même projet ne pourra pas être déposé à plusieurs instruments de financements</w:t>
      </w:r>
      <w:r w:rsidR="00FF3C11" w:rsidRPr="00B178DD">
        <w:rPr>
          <w:rFonts w:cstheme="minorHAnsi"/>
          <w:color w:val="000000" w:themeColor="text1"/>
          <w:sz w:val="22"/>
          <w:szCs w:val="22"/>
        </w:rPr>
        <w:t>, quels qu’ils soient</w:t>
      </w:r>
      <w:r w:rsidRPr="00B178DD">
        <w:rPr>
          <w:rFonts w:cstheme="minorHAnsi"/>
          <w:color w:val="000000" w:themeColor="text1"/>
          <w:sz w:val="22"/>
          <w:szCs w:val="22"/>
        </w:rPr>
        <w:t>.</w:t>
      </w:r>
    </w:p>
    <w:p w14:paraId="7A95B453" w14:textId="77777777" w:rsidR="00EF4E7B" w:rsidRPr="00B178DD" w:rsidRDefault="00EF4E7B"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 xml:space="preserve">Un projet financé dans le cadre des appels à projets de l’ITI </w:t>
      </w:r>
      <w:proofErr w:type="spellStart"/>
      <w:r w:rsidRPr="00B178DD">
        <w:rPr>
          <w:rFonts w:cstheme="minorHAnsi"/>
          <w:color w:val="000000" w:themeColor="text1"/>
          <w:sz w:val="22"/>
          <w:szCs w:val="22"/>
        </w:rPr>
        <w:t>NeuroStra</w:t>
      </w:r>
      <w:proofErr w:type="spellEnd"/>
      <w:r w:rsidRPr="00B178DD">
        <w:rPr>
          <w:rFonts w:cstheme="minorHAnsi"/>
          <w:color w:val="000000" w:themeColor="text1"/>
          <w:sz w:val="22"/>
          <w:szCs w:val="22"/>
        </w:rPr>
        <w:t xml:space="preserve"> ne pourra pas faire l’objet d’un autre financement par l’ITI.</w:t>
      </w:r>
    </w:p>
    <w:p w14:paraId="5C33DC85" w14:textId="77777777" w:rsidR="00576158" w:rsidRPr="00B178DD" w:rsidRDefault="00576158"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 xml:space="preserve">Toute étude publiée ayant bénéficié d’un financement de </w:t>
      </w:r>
      <w:proofErr w:type="spellStart"/>
      <w:r w:rsidRPr="00B178DD">
        <w:rPr>
          <w:rFonts w:cstheme="minorHAnsi"/>
          <w:color w:val="000000" w:themeColor="text1"/>
          <w:sz w:val="22"/>
          <w:szCs w:val="22"/>
        </w:rPr>
        <w:t>NeuroStra</w:t>
      </w:r>
      <w:proofErr w:type="spellEnd"/>
      <w:r w:rsidRPr="00B178DD">
        <w:rPr>
          <w:rFonts w:cstheme="minorHAnsi"/>
          <w:color w:val="000000" w:themeColor="text1"/>
          <w:sz w:val="22"/>
          <w:szCs w:val="22"/>
        </w:rPr>
        <w:t xml:space="preserve"> devra indiquer </w:t>
      </w:r>
      <w:r w:rsidR="00B3343C" w:rsidRPr="00B178DD">
        <w:rPr>
          <w:rFonts w:cstheme="minorHAnsi"/>
          <w:color w:val="000000" w:themeColor="text1"/>
          <w:sz w:val="22"/>
          <w:szCs w:val="22"/>
        </w:rPr>
        <w:t xml:space="preserve">explicitement </w:t>
      </w:r>
      <w:r w:rsidRPr="00B178DD">
        <w:rPr>
          <w:rFonts w:cstheme="minorHAnsi"/>
          <w:color w:val="000000" w:themeColor="text1"/>
          <w:sz w:val="22"/>
          <w:szCs w:val="22"/>
        </w:rPr>
        <w:t xml:space="preserve">cette source de financement dans les remerciements de la publication. </w:t>
      </w:r>
    </w:p>
    <w:p w14:paraId="4C9FCAA2" w14:textId="77777777" w:rsidR="00EF4E7B" w:rsidRPr="00B178DD" w:rsidRDefault="00EF4E7B" w:rsidP="00646C24">
      <w:pPr>
        <w:spacing w:after="0" w:line="240" w:lineRule="auto"/>
        <w:jc w:val="both"/>
        <w:rPr>
          <w:rFonts w:cstheme="minorHAnsi"/>
        </w:rPr>
      </w:pPr>
    </w:p>
    <w:p w14:paraId="292D8D68" w14:textId="3D5C4DE7" w:rsidR="00EF4E7B" w:rsidRPr="00B178DD" w:rsidRDefault="0042687B" w:rsidP="00646C24">
      <w:pPr>
        <w:pStyle w:val="Paragraphedeliste"/>
        <w:tabs>
          <w:tab w:val="left" w:pos="284"/>
        </w:tabs>
        <w:ind w:left="0"/>
        <w:jc w:val="both"/>
        <w:rPr>
          <w:rFonts w:cstheme="minorHAnsi"/>
          <w:bCs/>
          <w:sz w:val="22"/>
          <w:szCs w:val="22"/>
          <w:u w:val="single"/>
        </w:rPr>
      </w:pPr>
      <w:r w:rsidRPr="00B178DD">
        <w:rPr>
          <w:rFonts w:cstheme="minorHAnsi"/>
          <w:sz w:val="22"/>
          <w:u w:val="single"/>
        </w:rPr>
        <w:t xml:space="preserve">Art </w:t>
      </w:r>
      <w:r w:rsidR="00534F93" w:rsidRPr="00B178DD">
        <w:rPr>
          <w:rFonts w:cstheme="minorHAnsi"/>
          <w:sz w:val="22"/>
          <w:u w:val="single"/>
        </w:rPr>
        <w:t>4</w:t>
      </w:r>
      <w:r w:rsidRPr="00B178DD">
        <w:rPr>
          <w:rFonts w:cstheme="minorHAnsi"/>
          <w:sz w:val="22"/>
          <w:u w:val="single"/>
        </w:rPr>
        <w:t>.2-</w:t>
      </w:r>
      <w:r w:rsidRPr="00B178DD">
        <w:rPr>
          <w:rFonts w:cstheme="minorHAnsi"/>
          <w:b/>
          <w:u w:val="single"/>
        </w:rPr>
        <w:t xml:space="preserve"> </w:t>
      </w:r>
      <w:r w:rsidR="00EF4E7B" w:rsidRPr="00B178DD">
        <w:rPr>
          <w:rFonts w:cstheme="minorHAnsi"/>
          <w:bCs/>
          <w:sz w:val="22"/>
          <w:szCs w:val="22"/>
          <w:u w:val="single"/>
        </w:rPr>
        <w:t>Types d’appels</w:t>
      </w:r>
    </w:p>
    <w:p w14:paraId="53969F7A" w14:textId="77777777" w:rsidR="00EF4E7B" w:rsidRPr="00B178DD" w:rsidRDefault="00EF4E7B" w:rsidP="00646C24">
      <w:pPr>
        <w:tabs>
          <w:tab w:val="left" w:pos="284"/>
        </w:tabs>
        <w:spacing w:after="0" w:line="240" w:lineRule="auto"/>
        <w:jc w:val="both"/>
        <w:rPr>
          <w:rFonts w:cstheme="minorHAnsi"/>
        </w:rPr>
      </w:pPr>
      <w:r w:rsidRPr="00B178DD">
        <w:rPr>
          <w:rFonts w:cstheme="minorHAnsi"/>
        </w:rPr>
        <w:t xml:space="preserve">Plusieurs appels à financements seront mis en place par l’ITI </w:t>
      </w:r>
      <w:proofErr w:type="spellStart"/>
      <w:r w:rsidRPr="00B178DD">
        <w:rPr>
          <w:rFonts w:cstheme="minorHAnsi"/>
        </w:rPr>
        <w:t>NeuroSTra</w:t>
      </w:r>
      <w:proofErr w:type="spellEnd"/>
      <w:r w:rsidRPr="00B178DD">
        <w:rPr>
          <w:rFonts w:cstheme="minorHAnsi"/>
        </w:rPr>
        <w:t> :</w:t>
      </w:r>
    </w:p>
    <w:p w14:paraId="5470FD36"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Fin de thèse</w:t>
      </w:r>
      <w:r w:rsidR="0074588B" w:rsidRPr="00B178DD">
        <w:rPr>
          <w:rFonts w:cstheme="minorHAnsi"/>
          <w:sz w:val="22"/>
          <w:szCs w:val="22"/>
        </w:rPr>
        <w:t xml:space="preserve"> (rémunération pour 6 mois)</w:t>
      </w:r>
    </w:p>
    <w:p w14:paraId="0DAEDE0E"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Projets interdisciplinaires</w:t>
      </w:r>
    </w:p>
    <w:p w14:paraId="088985F9"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Projets pédagogiques (étudiants)</w:t>
      </w:r>
    </w:p>
    <w:p w14:paraId="1EE54E7E"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Projets d'équipement</w:t>
      </w:r>
    </w:p>
    <w:p w14:paraId="5E00F19E"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Animation scientifique (</w:t>
      </w:r>
      <w:r w:rsidR="00855A8B" w:rsidRPr="00B178DD">
        <w:rPr>
          <w:rFonts w:cstheme="minorHAnsi"/>
          <w:sz w:val="22"/>
          <w:szCs w:val="22"/>
        </w:rPr>
        <w:t xml:space="preserve">Conférences, </w:t>
      </w:r>
      <w:r w:rsidRPr="00B178DD">
        <w:rPr>
          <w:rFonts w:cstheme="minorHAnsi"/>
          <w:sz w:val="22"/>
          <w:szCs w:val="22"/>
        </w:rPr>
        <w:t>École d'été…)</w:t>
      </w:r>
    </w:p>
    <w:p w14:paraId="65421CED"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Attractivité</w:t>
      </w:r>
    </w:p>
    <w:p w14:paraId="345CAAD5" w14:textId="77777777" w:rsidR="00EF4E7B" w:rsidRPr="00B178DD" w:rsidRDefault="00EF4E7B" w:rsidP="00646C24">
      <w:pPr>
        <w:tabs>
          <w:tab w:val="left" w:pos="284"/>
        </w:tabs>
        <w:spacing w:after="0" w:line="240" w:lineRule="auto"/>
        <w:jc w:val="both"/>
        <w:rPr>
          <w:rFonts w:cstheme="minorHAnsi"/>
        </w:rPr>
      </w:pPr>
      <w:r w:rsidRPr="00B178DD">
        <w:rPr>
          <w:rFonts w:cstheme="minorHAnsi"/>
        </w:rPr>
        <w:t>Les modalités de chaque appel seront explicitées dans le</w:t>
      </w:r>
      <w:r w:rsidR="00855A8B" w:rsidRPr="00B178DD">
        <w:rPr>
          <w:rFonts w:cstheme="minorHAnsi"/>
        </w:rPr>
        <w:t>s</w:t>
      </w:r>
      <w:r w:rsidRPr="00B178DD">
        <w:rPr>
          <w:rFonts w:cstheme="minorHAnsi"/>
        </w:rPr>
        <w:t xml:space="preserve"> paragraphe</w:t>
      </w:r>
      <w:r w:rsidR="00855A8B" w:rsidRPr="00B178DD">
        <w:rPr>
          <w:rFonts w:cstheme="minorHAnsi"/>
        </w:rPr>
        <w:t>s</w:t>
      </w:r>
      <w:r w:rsidRPr="00B178DD">
        <w:rPr>
          <w:rFonts w:cstheme="minorHAnsi"/>
        </w:rPr>
        <w:t xml:space="preserve"> suivant</w:t>
      </w:r>
      <w:r w:rsidR="00855A8B" w:rsidRPr="00B178DD">
        <w:rPr>
          <w:rFonts w:cstheme="minorHAnsi"/>
        </w:rPr>
        <w:t>s</w:t>
      </w:r>
      <w:r w:rsidRPr="00B178DD">
        <w:rPr>
          <w:rFonts w:cstheme="minorHAnsi"/>
        </w:rPr>
        <w:t>.</w:t>
      </w:r>
    </w:p>
    <w:p w14:paraId="62127515" w14:textId="77777777" w:rsidR="00EF4E7B" w:rsidRPr="00B178DD" w:rsidRDefault="00EF4E7B" w:rsidP="00646C24">
      <w:pPr>
        <w:spacing w:after="0" w:line="240" w:lineRule="auto"/>
        <w:jc w:val="both"/>
        <w:rPr>
          <w:rFonts w:cstheme="minorHAnsi"/>
        </w:rPr>
      </w:pPr>
    </w:p>
    <w:p w14:paraId="7922A04F" w14:textId="192561C6" w:rsidR="00EF4E7B" w:rsidRPr="00B178DD" w:rsidRDefault="0042687B" w:rsidP="00646C24">
      <w:pPr>
        <w:pStyle w:val="Paragraphedeliste"/>
        <w:tabs>
          <w:tab w:val="left" w:pos="284"/>
        </w:tabs>
        <w:ind w:left="0"/>
        <w:jc w:val="both"/>
        <w:rPr>
          <w:rFonts w:cstheme="minorHAnsi"/>
          <w:bCs/>
          <w:sz w:val="22"/>
          <w:szCs w:val="22"/>
          <w:u w:val="single"/>
        </w:rPr>
      </w:pPr>
      <w:r w:rsidRPr="00B178DD">
        <w:rPr>
          <w:rFonts w:cstheme="minorHAnsi"/>
          <w:sz w:val="22"/>
          <w:u w:val="single"/>
        </w:rPr>
        <w:t xml:space="preserve">Art </w:t>
      </w:r>
      <w:r w:rsidR="00534F93" w:rsidRPr="00B178DD">
        <w:rPr>
          <w:rFonts w:cstheme="minorHAnsi"/>
          <w:sz w:val="22"/>
          <w:u w:val="single"/>
        </w:rPr>
        <w:t>4</w:t>
      </w:r>
      <w:r w:rsidRPr="00B178DD">
        <w:rPr>
          <w:rFonts w:cstheme="minorHAnsi"/>
          <w:sz w:val="22"/>
          <w:u w:val="single"/>
        </w:rPr>
        <w:t>.3-</w:t>
      </w:r>
      <w:r w:rsidRPr="00B178DD">
        <w:rPr>
          <w:rFonts w:cstheme="minorHAnsi"/>
          <w:b/>
          <w:u w:val="single"/>
        </w:rPr>
        <w:t xml:space="preserve"> </w:t>
      </w:r>
      <w:r w:rsidR="00EF4E7B" w:rsidRPr="00B178DD">
        <w:rPr>
          <w:rFonts w:cstheme="minorHAnsi"/>
          <w:bCs/>
          <w:sz w:val="22"/>
          <w:szCs w:val="22"/>
          <w:u w:val="single"/>
        </w:rPr>
        <w:t>Appels spécifiques</w:t>
      </w:r>
    </w:p>
    <w:p w14:paraId="406CF64D" w14:textId="77777777" w:rsidR="00646C24" w:rsidRPr="00B178DD" w:rsidRDefault="00646C24" w:rsidP="00646C24">
      <w:pPr>
        <w:pStyle w:val="Paragraphedeliste"/>
        <w:tabs>
          <w:tab w:val="left" w:pos="284"/>
        </w:tabs>
        <w:ind w:left="0"/>
        <w:jc w:val="both"/>
        <w:rPr>
          <w:rFonts w:cstheme="minorHAnsi"/>
          <w:bCs/>
          <w:sz w:val="22"/>
          <w:szCs w:val="22"/>
          <w:u w:val="single"/>
        </w:rPr>
      </w:pPr>
    </w:p>
    <w:p w14:paraId="2F31CEB3" w14:textId="77777777" w:rsidR="00EF4E7B" w:rsidRPr="00B178DD" w:rsidRDefault="00EF4E7B" w:rsidP="00646C24">
      <w:pPr>
        <w:pStyle w:val="Paragraphedeliste"/>
        <w:numPr>
          <w:ilvl w:val="0"/>
          <w:numId w:val="3"/>
        </w:numPr>
        <w:tabs>
          <w:tab w:val="left" w:pos="284"/>
        </w:tabs>
        <w:ind w:left="0" w:firstLine="0"/>
        <w:jc w:val="both"/>
        <w:rPr>
          <w:rFonts w:cstheme="minorHAnsi"/>
          <w:i/>
          <w:sz w:val="22"/>
          <w:szCs w:val="22"/>
          <w:u w:val="single"/>
        </w:rPr>
      </w:pPr>
      <w:r w:rsidRPr="00B178DD">
        <w:rPr>
          <w:rFonts w:cstheme="minorHAnsi"/>
          <w:i/>
          <w:sz w:val="22"/>
          <w:szCs w:val="22"/>
          <w:u w:val="single"/>
        </w:rPr>
        <w:t>Fin de thèse :</w:t>
      </w:r>
    </w:p>
    <w:p w14:paraId="24D383FE"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Les fins de thèse financées par l’ITI </w:t>
      </w:r>
      <w:proofErr w:type="spellStart"/>
      <w:r w:rsidRPr="00B178DD">
        <w:rPr>
          <w:rFonts w:cstheme="minorHAnsi"/>
          <w:sz w:val="22"/>
          <w:szCs w:val="22"/>
        </w:rPr>
        <w:t>Neurostra</w:t>
      </w:r>
      <w:proofErr w:type="spellEnd"/>
      <w:r w:rsidRPr="00B178DD">
        <w:rPr>
          <w:rFonts w:cstheme="minorHAnsi"/>
          <w:sz w:val="22"/>
          <w:szCs w:val="22"/>
        </w:rPr>
        <w:t xml:space="preserve"> ont une durée maximale de 6 mois.</w:t>
      </w:r>
    </w:p>
    <w:p w14:paraId="617B6E61" w14:textId="37F93042" w:rsidR="00EF4E7B" w:rsidRPr="00B178DD" w:rsidRDefault="00B62EA8"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Un</w:t>
      </w:r>
      <w:r w:rsidR="00EF4E7B" w:rsidRPr="00B178DD">
        <w:rPr>
          <w:rFonts w:cstheme="minorHAnsi"/>
          <w:sz w:val="22"/>
          <w:szCs w:val="22"/>
        </w:rPr>
        <w:t xml:space="preserve"> appel par an (soumission en mars, résultats publiés en jui</w:t>
      </w:r>
      <w:r w:rsidR="00274310" w:rsidRPr="00B178DD">
        <w:rPr>
          <w:rFonts w:cstheme="minorHAnsi"/>
          <w:sz w:val="22"/>
          <w:szCs w:val="22"/>
        </w:rPr>
        <w:t>n</w:t>
      </w:r>
      <w:r w:rsidR="00EF4E7B" w:rsidRPr="00B178DD">
        <w:rPr>
          <w:rFonts w:cstheme="minorHAnsi"/>
          <w:sz w:val="22"/>
          <w:szCs w:val="22"/>
        </w:rPr>
        <w:t>)</w:t>
      </w:r>
    </w:p>
    <w:p w14:paraId="5746678A" w14:textId="6404EAD4" w:rsidR="00EF4E7B" w:rsidRPr="00B178DD" w:rsidRDefault="0074588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L’appel </w:t>
      </w:r>
      <w:r w:rsidR="00EF4E7B" w:rsidRPr="00B178DD">
        <w:rPr>
          <w:rFonts w:cstheme="minorHAnsi"/>
          <w:sz w:val="22"/>
          <w:szCs w:val="22"/>
        </w:rPr>
        <w:t xml:space="preserve">concerne les étudiants en thèse des laboratoires et équipes </w:t>
      </w:r>
      <w:r w:rsidR="00EF4E7B" w:rsidRPr="00B178DD">
        <w:rPr>
          <w:rFonts w:cstheme="minorHAnsi"/>
          <w:bCs/>
          <w:sz w:val="22"/>
          <w:szCs w:val="22"/>
        </w:rPr>
        <w:t xml:space="preserve">membres de l’ITI </w:t>
      </w:r>
      <w:proofErr w:type="spellStart"/>
      <w:r w:rsidR="00EF4E7B" w:rsidRPr="00B178DD">
        <w:rPr>
          <w:rFonts w:cstheme="minorHAnsi"/>
          <w:bCs/>
          <w:sz w:val="22"/>
          <w:szCs w:val="22"/>
        </w:rPr>
        <w:t>NeuroStra</w:t>
      </w:r>
      <w:proofErr w:type="spellEnd"/>
      <w:r w:rsidR="002E60DD" w:rsidRPr="00B178DD">
        <w:rPr>
          <w:rFonts w:cstheme="minorHAnsi"/>
          <w:bCs/>
          <w:sz w:val="22"/>
          <w:szCs w:val="22"/>
        </w:rPr>
        <w:t xml:space="preserve"> ; un financement sur trois sera ouvert à tous les doctorants de </w:t>
      </w:r>
      <w:proofErr w:type="spellStart"/>
      <w:r w:rsidR="002E60DD" w:rsidRPr="00B178DD">
        <w:rPr>
          <w:rFonts w:cstheme="minorHAnsi"/>
          <w:bCs/>
          <w:sz w:val="22"/>
          <w:szCs w:val="22"/>
        </w:rPr>
        <w:t>NeuroStra</w:t>
      </w:r>
      <w:proofErr w:type="spellEnd"/>
      <w:r w:rsidR="002E60DD" w:rsidRPr="00B178DD">
        <w:rPr>
          <w:rFonts w:cstheme="minorHAnsi"/>
          <w:bCs/>
          <w:sz w:val="22"/>
          <w:szCs w:val="22"/>
        </w:rPr>
        <w:t xml:space="preserve"> (Neuro3P et </w:t>
      </w:r>
      <w:proofErr w:type="spellStart"/>
      <w:r w:rsidR="002E60DD" w:rsidRPr="00B178DD">
        <w:rPr>
          <w:rFonts w:cstheme="minorHAnsi"/>
          <w:bCs/>
          <w:sz w:val="22"/>
          <w:szCs w:val="22"/>
        </w:rPr>
        <w:t>Euridol</w:t>
      </w:r>
      <w:proofErr w:type="spellEnd"/>
      <w:r w:rsidR="002E60DD" w:rsidRPr="00B178DD">
        <w:rPr>
          <w:rFonts w:cstheme="minorHAnsi"/>
          <w:bCs/>
          <w:sz w:val="22"/>
          <w:szCs w:val="22"/>
        </w:rPr>
        <w:t xml:space="preserve">) et deux financements seront ouverts aux étudiants de Neuro3P. </w:t>
      </w:r>
    </w:p>
    <w:p w14:paraId="42FEECFA"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Les candidats </w:t>
      </w:r>
      <w:r w:rsidRPr="00B178DD">
        <w:rPr>
          <w:rFonts w:cstheme="minorHAnsi"/>
          <w:bCs/>
          <w:sz w:val="22"/>
          <w:szCs w:val="22"/>
        </w:rPr>
        <w:t>doivent démontrer qu’ils ont postulé</w:t>
      </w:r>
      <w:r w:rsidRPr="00B178DD">
        <w:rPr>
          <w:rFonts w:cstheme="minorHAnsi"/>
          <w:sz w:val="22"/>
          <w:szCs w:val="22"/>
        </w:rPr>
        <w:t xml:space="preserve"> à au moins un autre appel pour </w:t>
      </w:r>
      <w:r w:rsidR="0074588B" w:rsidRPr="00B178DD">
        <w:rPr>
          <w:rFonts w:cstheme="minorHAnsi"/>
          <w:sz w:val="22"/>
          <w:szCs w:val="22"/>
        </w:rPr>
        <w:t xml:space="preserve">une </w:t>
      </w:r>
      <w:r w:rsidRPr="00B178DD">
        <w:rPr>
          <w:rFonts w:cstheme="minorHAnsi"/>
          <w:sz w:val="22"/>
          <w:szCs w:val="22"/>
        </w:rPr>
        <w:t xml:space="preserve">prolongation de </w:t>
      </w:r>
      <w:r w:rsidR="0074588B" w:rsidRPr="00B178DD">
        <w:rPr>
          <w:rFonts w:cstheme="minorHAnsi"/>
          <w:sz w:val="22"/>
          <w:szCs w:val="22"/>
        </w:rPr>
        <w:t xml:space="preserve">la </w:t>
      </w:r>
      <w:r w:rsidRPr="00B178DD">
        <w:rPr>
          <w:rFonts w:cstheme="minorHAnsi"/>
          <w:sz w:val="22"/>
          <w:szCs w:val="22"/>
        </w:rPr>
        <w:t>thèse (FRM, AFM, associations…).</w:t>
      </w:r>
    </w:p>
    <w:p w14:paraId="48D6167A"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Cet appel concerne </w:t>
      </w:r>
      <w:r w:rsidRPr="00B178DD">
        <w:rPr>
          <w:rFonts w:cstheme="minorHAnsi"/>
          <w:bCs/>
          <w:sz w:val="22"/>
          <w:szCs w:val="22"/>
        </w:rPr>
        <w:t>uniquement</w:t>
      </w:r>
      <w:r w:rsidRPr="00B178DD">
        <w:rPr>
          <w:rFonts w:cstheme="minorHAnsi"/>
          <w:sz w:val="22"/>
          <w:szCs w:val="22"/>
        </w:rPr>
        <w:t xml:space="preserve"> les financements </w:t>
      </w:r>
      <w:r w:rsidR="009C1684" w:rsidRPr="00B178DD">
        <w:rPr>
          <w:rFonts w:cstheme="minorHAnsi"/>
          <w:sz w:val="22"/>
          <w:szCs w:val="22"/>
        </w:rPr>
        <w:t xml:space="preserve">de 6 mois </w:t>
      </w:r>
      <w:r w:rsidRPr="00B178DD">
        <w:rPr>
          <w:rFonts w:cstheme="minorHAnsi"/>
          <w:sz w:val="22"/>
          <w:szCs w:val="22"/>
        </w:rPr>
        <w:t xml:space="preserve">d’une </w:t>
      </w:r>
      <w:r w:rsidRPr="00B178DD">
        <w:rPr>
          <w:rFonts w:cstheme="minorHAnsi"/>
          <w:bCs/>
          <w:sz w:val="22"/>
          <w:szCs w:val="22"/>
        </w:rPr>
        <w:t>4eme année</w:t>
      </w:r>
      <w:r w:rsidRPr="00B178DD">
        <w:rPr>
          <w:rFonts w:cstheme="minorHAnsi"/>
          <w:sz w:val="22"/>
          <w:szCs w:val="22"/>
        </w:rPr>
        <w:t xml:space="preserve"> de thèse </w:t>
      </w:r>
      <w:r w:rsidR="009C1684" w:rsidRPr="00B178DD">
        <w:rPr>
          <w:rFonts w:cstheme="minorHAnsi"/>
          <w:sz w:val="22"/>
          <w:szCs w:val="22"/>
        </w:rPr>
        <w:t xml:space="preserve">validée par l’ED 414 </w:t>
      </w:r>
      <w:r w:rsidRPr="00B178DD">
        <w:rPr>
          <w:rFonts w:cstheme="minorHAnsi"/>
          <w:sz w:val="22"/>
          <w:szCs w:val="22"/>
        </w:rPr>
        <w:t>(aucun financement ne sera accordé pour une inscription en cinquième année)</w:t>
      </w:r>
    </w:p>
    <w:p w14:paraId="58291020" w14:textId="0472E1D2" w:rsidR="00EF4E7B" w:rsidRPr="00B178DD" w:rsidRDefault="00D65BCA"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L’éligibilité d’un dossier ne pourra pas être suspendue à un nombre minimal de publications. Cependant, le dossier de candidature devra faire apparaître clairement la perspective d’une publication</w:t>
      </w:r>
      <w:r w:rsidR="00FF3C11" w:rsidRPr="00B178DD">
        <w:rPr>
          <w:rFonts w:cstheme="minorHAnsi"/>
          <w:sz w:val="22"/>
          <w:szCs w:val="22"/>
        </w:rPr>
        <w:t xml:space="preserve"> de qualité</w:t>
      </w:r>
      <w:r w:rsidRPr="00B178DD">
        <w:rPr>
          <w:rFonts w:cstheme="minorHAnsi"/>
          <w:sz w:val="22"/>
          <w:szCs w:val="22"/>
        </w:rPr>
        <w:t xml:space="preserve"> en lien avec les 6 mois supplémentaires de financement. </w:t>
      </w:r>
      <w:r w:rsidR="00EF4E7B" w:rsidRPr="00B178DD">
        <w:rPr>
          <w:rFonts w:cstheme="minorHAnsi"/>
          <w:sz w:val="22"/>
          <w:szCs w:val="22"/>
        </w:rPr>
        <w:t xml:space="preserve"> </w:t>
      </w:r>
    </w:p>
    <w:p w14:paraId="3A5C723E" w14:textId="19666572"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color w:val="000000" w:themeColor="text1"/>
          <w:sz w:val="22"/>
          <w:szCs w:val="22"/>
        </w:rPr>
        <w:t xml:space="preserve">La sélection se fera par </w:t>
      </w:r>
      <w:r w:rsidR="00BB44CA" w:rsidRPr="00B178DD">
        <w:rPr>
          <w:rFonts w:cstheme="minorHAnsi"/>
          <w:color w:val="000000" w:themeColor="text1"/>
          <w:sz w:val="22"/>
          <w:szCs w:val="22"/>
        </w:rPr>
        <w:t>la commission</w:t>
      </w:r>
      <w:r w:rsidR="00274310" w:rsidRPr="00B178DD">
        <w:rPr>
          <w:rFonts w:cstheme="minorHAnsi"/>
          <w:color w:val="000000" w:themeColor="text1"/>
          <w:sz w:val="22"/>
          <w:szCs w:val="22"/>
        </w:rPr>
        <w:t xml:space="preserve"> scientifique</w:t>
      </w:r>
      <w:r w:rsidR="00BB44CA" w:rsidRPr="00B178DD">
        <w:rPr>
          <w:rFonts w:cstheme="minorHAnsi"/>
          <w:color w:val="000000" w:themeColor="text1"/>
          <w:sz w:val="22"/>
          <w:szCs w:val="22"/>
        </w:rPr>
        <w:t xml:space="preserve"> du comité exécutif</w:t>
      </w:r>
      <w:r w:rsidR="00E74892" w:rsidRPr="00B178DD">
        <w:rPr>
          <w:rFonts w:cstheme="minorHAnsi"/>
          <w:color w:val="000000" w:themeColor="text1"/>
          <w:sz w:val="22"/>
          <w:szCs w:val="22"/>
        </w:rPr>
        <w:t xml:space="preserve"> et sera </w:t>
      </w:r>
      <w:r w:rsidR="00E74892" w:rsidRPr="00B178DD">
        <w:rPr>
          <w:rFonts w:cstheme="minorHAnsi"/>
          <w:sz w:val="22"/>
          <w:szCs w:val="22"/>
        </w:rPr>
        <w:t>ratifiée</w:t>
      </w:r>
      <w:r w:rsidR="006F27B3" w:rsidRPr="00B178DD">
        <w:rPr>
          <w:rFonts w:cstheme="minorHAnsi"/>
          <w:sz w:val="22"/>
          <w:szCs w:val="22"/>
        </w:rPr>
        <w:t xml:space="preserve"> </w:t>
      </w:r>
      <w:r w:rsidR="00E74892" w:rsidRPr="00B178DD">
        <w:rPr>
          <w:rFonts w:cstheme="minorHAnsi"/>
          <w:sz w:val="22"/>
          <w:szCs w:val="22"/>
        </w:rPr>
        <w:t xml:space="preserve">par les porteurs de </w:t>
      </w:r>
      <w:proofErr w:type="spellStart"/>
      <w:r w:rsidR="00E74892" w:rsidRPr="00B178DD">
        <w:rPr>
          <w:rFonts w:cstheme="minorHAnsi"/>
          <w:sz w:val="22"/>
          <w:szCs w:val="22"/>
        </w:rPr>
        <w:t>NeuroStra</w:t>
      </w:r>
      <w:proofErr w:type="spellEnd"/>
      <w:r w:rsidRPr="00B178DD">
        <w:rPr>
          <w:rFonts w:cstheme="minorHAnsi"/>
          <w:color w:val="000000" w:themeColor="text1"/>
          <w:sz w:val="22"/>
          <w:szCs w:val="22"/>
        </w:rPr>
        <w:t>. Deux rapporteurs internes,</w:t>
      </w:r>
      <w:r w:rsidRPr="00B178DD">
        <w:rPr>
          <w:rFonts w:cstheme="minorHAnsi"/>
          <w:sz w:val="22"/>
          <w:szCs w:val="22"/>
        </w:rPr>
        <w:t xml:space="preserve"> sans conflit d’intérêt, seront désignés</w:t>
      </w:r>
      <w:r w:rsidR="009C1684" w:rsidRPr="00B178DD">
        <w:rPr>
          <w:rFonts w:cstheme="minorHAnsi"/>
          <w:sz w:val="22"/>
          <w:szCs w:val="22"/>
        </w:rPr>
        <w:t>,</w:t>
      </w:r>
      <w:r w:rsidRPr="00B178DD">
        <w:rPr>
          <w:rFonts w:cstheme="minorHAnsi"/>
          <w:sz w:val="22"/>
          <w:szCs w:val="22"/>
        </w:rPr>
        <w:t xml:space="preserve"> puis un interclassement sera effectué en session plénière</w:t>
      </w:r>
      <w:r w:rsidR="009C1684" w:rsidRPr="00B178DD">
        <w:rPr>
          <w:rFonts w:cstheme="minorHAnsi"/>
          <w:sz w:val="22"/>
          <w:szCs w:val="22"/>
        </w:rPr>
        <w:t xml:space="preserve">. Si l’étudiant(e) ayant été retenu dans le cadre de </w:t>
      </w:r>
      <w:r w:rsidR="009C1684" w:rsidRPr="00B178DD">
        <w:rPr>
          <w:rFonts w:cstheme="minorHAnsi"/>
          <w:sz w:val="22"/>
          <w:szCs w:val="22"/>
        </w:rPr>
        <w:lastRenderedPageBreak/>
        <w:t xml:space="preserve">cet appel obtient un autre financement avant le début de la période correspondant aux 6 mois supplémentaires, </w:t>
      </w:r>
      <w:r w:rsidR="00FF3C11" w:rsidRPr="00B178DD">
        <w:rPr>
          <w:rFonts w:cstheme="minorHAnsi"/>
          <w:sz w:val="22"/>
          <w:szCs w:val="22"/>
        </w:rPr>
        <w:t xml:space="preserve">le financement </w:t>
      </w:r>
      <w:proofErr w:type="spellStart"/>
      <w:r w:rsidR="00FF3C11" w:rsidRPr="00B178DD">
        <w:rPr>
          <w:rFonts w:cstheme="minorHAnsi"/>
          <w:sz w:val="22"/>
          <w:szCs w:val="22"/>
        </w:rPr>
        <w:t>NeuroStra</w:t>
      </w:r>
      <w:proofErr w:type="spellEnd"/>
      <w:r w:rsidR="00FF3C11" w:rsidRPr="00B178DD">
        <w:rPr>
          <w:rFonts w:cstheme="minorHAnsi"/>
          <w:sz w:val="22"/>
          <w:szCs w:val="22"/>
        </w:rPr>
        <w:t xml:space="preserve"> deviendra </w:t>
      </w:r>
      <w:r w:rsidR="004E518C" w:rsidRPr="00B178DD">
        <w:rPr>
          <w:rFonts w:cstheme="minorHAnsi"/>
          <w:sz w:val="22"/>
          <w:szCs w:val="22"/>
        </w:rPr>
        <w:t>caduc</w:t>
      </w:r>
      <w:r w:rsidR="009C1684" w:rsidRPr="00B178DD">
        <w:rPr>
          <w:rFonts w:cstheme="minorHAnsi"/>
          <w:sz w:val="22"/>
          <w:szCs w:val="22"/>
        </w:rPr>
        <w:t xml:space="preserve"> et </w:t>
      </w:r>
      <w:r w:rsidR="00FF3C11" w:rsidRPr="00B178DD">
        <w:rPr>
          <w:rFonts w:cstheme="minorHAnsi"/>
          <w:sz w:val="22"/>
          <w:szCs w:val="22"/>
        </w:rPr>
        <w:t xml:space="preserve">sera </w:t>
      </w:r>
      <w:r w:rsidR="009C1684" w:rsidRPr="00B178DD">
        <w:rPr>
          <w:rFonts w:cstheme="minorHAnsi"/>
          <w:sz w:val="22"/>
          <w:szCs w:val="22"/>
        </w:rPr>
        <w:t>accordé au suivant sur la liste d’interclassement.</w:t>
      </w:r>
      <w:r w:rsidRPr="00B178DD">
        <w:rPr>
          <w:rFonts w:cstheme="minorHAnsi"/>
          <w:sz w:val="22"/>
          <w:szCs w:val="22"/>
        </w:rPr>
        <w:t> </w:t>
      </w:r>
    </w:p>
    <w:p w14:paraId="07978D78" w14:textId="77777777" w:rsidR="00EF4E7B" w:rsidRPr="00B178DD" w:rsidRDefault="00EF4E7B" w:rsidP="00646C24">
      <w:pPr>
        <w:tabs>
          <w:tab w:val="left" w:pos="284"/>
        </w:tabs>
        <w:spacing w:after="0" w:line="240" w:lineRule="auto"/>
        <w:jc w:val="both"/>
        <w:rPr>
          <w:rFonts w:cstheme="minorHAnsi"/>
        </w:rPr>
      </w:pPr>
    </w:p>
    <w:p w14:paraId="5C1AD902" w14:textId="77777777" w:rsidR="00EF4E7B" w:rsidRPr="00B178DD" w:rsidRDefault="00EF4E7B" w:rsidP="00646C24">
      <w:pPr>
        <w:pStyle w:val="Paragraphedeliste"/>
        <w:numPr>
          <w:ilvl w:val="0"/>
          <w:numId w:val="3"/>
        </w:numPr>
        <w:tabs>
          <w:tab w:val="left" w:pos="284"/>
        </w:tabs>
        <w:ind w:left="0" w:firstLine="0"/>
        <w:jc w:val="both"/>
        <w:rPr>
          <w:rFonts w:cstheme="minorHAnsi"/>
          <w:i/>
          <w:sz w:val="22"/>
          <w:szCs w:val="22"/>
          <w:u w:val="single"/>
        </w:rPr>
      </w:pPr>
      <w:r w:rsidRPr="00B178DD">
        <w:rPr>
          <w:rFonts w:cstheme="minorHAnsi"/>
          <w:i/>
          <w:sz w:val="22"/>
          <w:szCs w:val="22"/>
          <w:u w:val="single"/>
        </w:rPr>
        <w:t>Projets interdisciplinaires </w:t>
      </w:r>
      <w:r w:rsidR="001F095E" w:rsidRPr="00B178DD">
        <w:rPr>
          <w:rFonts w:cstheme="minorHAnsi"/>
          <w:i/>
          <w:sz w:val="22"/>
          <w:szCs w:val="22"/>
          <w:u w:val="single"/>
        </w:rPr>
        <w:t>(</w:t>
      </w:r>
      <w:r w:rsidR="00ED679B" w:rsidRPr="00B178DD">
        <w:rPr>
          <w:i/>
          <w:sz w:val="22"/>
          <w:szCs w:val="22"/>
          <w:u w:val="single"/>
        </w:rPr>
        <w:t>22.5k€/projet ; 2 projets/an)</w:t>
      </w:r>
    </w:p>
    <w:p w14:paraId="0D040635" w14:textId="04694711" w:rsidR="00EF4E7B" w:rsidRPr="00B178DD" w:rsidRDefault="00B62EA8"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Un</w:t>
      </w:r>
      <w:r w:rsidR="00EF4E7B" w:rsidRPr="00B178DD">
        <w:rPr>
          <w:rFonts w:cstheme="minorHAnsi"/>
          <w:sz w:val="22"/>
          <w:szCs w:val="22"/>
        </w:rPr>
        <w:t xml:space="preserve"> appel par an (date limite de soumission en </w:t>
      </w:r>
      <w:r w:rsidR="006D6355" w:rsidRPr="00B178DD">
        <w:rPr>
          <w:rFonts w:cstheme="minorHAnsi"/>
          <w:sz w:val="22"/>
          <w:szCs w:val="22"/>
        </w:rPr>
        <w:t xml:space="preserve">mars </w:t>
      </w:r>
      <w:r w:rsidR="00EF4E7B" w:rsidRPr="00B178DD">
        <w:rPr>
          <w:rFonts w:cstheme="minorHAnsi"/>
          <w:sz w:val="22"/>
          <w:szCs w:val="22"/>
        </w:rPr>
        <w:t xml:space="preserve">pour un financement démarrant </w:t>
      </w:r>
      <w:r w:rsidR="006D6355" w:rsidRPr="00B178DD">
        <w:rPr>
          <w:rFonts w:cstheme="minorHAnsi"/>
          <w:sz w:val="22"/>
          <w:szCs w:val="22"/>
        </w:rPr>
        <w:t>dans l’</w:t>
      </w:r>
      <w:r w:rsidR="00EF4E7B" w:rsidRPr="00B178DD">
        <w:rPr>
          <w:rFonts w:cstheme="minorHAnsi"/>
          <w:sz w:val="22"/>
          <w:szCs w:val="22"/>
        </w:rPr>
        <w:t>année).</w:t>
      </w:r>
    </w:p>
    <w:p w14:paraId="6E6EE8FB" w14:textId="5996B770" w:rsidR="00EF4E7B" w:rsidRPr="00B178DD" w:rsidRDefault="00DE57F8"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Le projet devra obligatoirement associer un minimum de</w:t>
      </w:r>
      <w:r w:rsidR="00EF4E7B" w:rsidRPr="00B178DD">
        <w:rPr>
          <w:rFonts w:cstheme="minorHAnsi"/>
          <w:sz w:val="22"/>
          <w:szCs w:val="22"/>
        </w:rPr>
        <w:t xml:space="preserve"> deux chercheurs.</w:t>
      </w:r>
    </w:p>
    <w:p w14:paraId="2FECDB32" w14:textId="50F31865"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Au moins l’un des candidats doit être affilié à l’ITI </w:t>
      </w:r>
      <w:proofErr w:type="spellStart"/>
      <w:r w:rsidRPr="00B178DD">
        <w:rPr>
          <w:rFonts w:cstheme="minorHAnsi"/>
          <w:sz w:val="22"/>
          <w:szCs w:val="22"/>
        </w:rPr>
        <w:t>NeuroStra</w:t>
      </w:r>
      <w:proofErr w:type="spellEnd"/>
      <w:r w:rsidRPr="00B178DD">
        <w:rPr>
          <w:rFonts w:cstheme="minorHAnsi"/>
          <w:sz w:val="22"/>
          <w:szCs w:val="22"/>
        </w:rPr>
        <w:t xml:space="preserve"> (NB : les deux candidats principaux peuvent être affiliés à l’ITI </w:t>
      </w:r>
      <w:proofErr w:type="spellStart"/>
      <w:r w:rsidRPr="00B178DD">
        <w:rPr>
          <w:rFonts w:cstheme="minorHAnsi"/>
          <w:sz w:val="22"/>
          <w:szCs w:val="22"/>
        </w:rPr>
        <w:t>NeuroStra</w:t>
      </w:r>
      <w:proofErr w:type="spellEnd"/>
      <w:r w:rsidRPr="00B178DD">
        <w:rPr>
          <w:rFonts w:cstheme="minorHAnsi"/>
          <w:sz w:val="22"/>
          <w:szCs w:val="22"/>
        </w:rPr>
        <w:t xml:space="preserve"> si l’interdisciplinarité </w:t>
      </w:r>
      <w:r w:rsidR="00DE57F8" w:rsidRPr="00B178DD">
        <w:rPr>
          <w:rFonts w:cstheme="minorHAnsi"/>
          <w:sz w:val="22"/>
          <w:szCs w:val="22"/>
        </w:rPr>
        <w:t xml:space="preserve">du projet </w:t>
      </w:r>
      <w:r w:rsidRPr="00B178DD">
        <w:rPr>
          <w:rFonts w:cstheme="minorHAnsi"/>
          <w:sz w:val="22"/>
          <w:szCs w:val="22"/>
        </w:rPr>
        <w:t>est respectée).</w:t>
      </w:r>
    </w:p>
    <w:p w14:paraId="2CA1EA4D" w14:textId="4E92825A" w:rsidR="007E4252" w:rsidRPr="00B178DD" w:rsidRDefault="007E4252"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Les projets interdisciplinaires impliquant un autre ITI, et avec un co-financement équivalent, seront </w:t>
      </w:r>
      <w:r w:rsidR="00DE57F8" w:rsidRPr="00B178DD">
        <w:rPr>
          <w:rFonts w:cstheme="minorHAnsi"/>
          <w:sz w:val="22"/>
          <w:szCs w:val="22"/>
        </w:rPr>
        <w:t xml:space="preserve">fortement </w:t>
      </w:r>
      <w:r w:rsidRPr="00B178DD">
        <w:rPr>
          <w:rFonts w:cstheme="minorHAnsi"/>
          <w:sz w:val="22"/>
          <w:szCs w:val="22"/>
        </w:rPr>
        <w:t>encouragés.</w:t>
      </w:r>
    </w:p>
    <w:p w14:paraId="5AA65D58" w14:textId="77777777" w:rsidR="006D6355" w:rsidRPr="00B178DD" w:rsidRDefault="006D6355"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Les projets interdisciplinaires impliquant une équipe hors </w:t>
      </w:r>
      <w:proofErr w:type="spellStart"/>
      <w:r w:rsidRPr="00B178DD">
        <w:rPr>
          <w:rFonts w:cstheme="minorHAnsi"/>
          <w:sz w:val="22"/>
          <w:szCs w:val="22"/>
        </w:rPr>
        <w:t>Unistra</w:t>
      </w:r>
      <w:proofErr w:type="spellEnd"/>
      <w:r w:rsidRPr="00B178DD">
        <w:rPr>
          <w:rFonts w:cstheme="minorHAnsi"/>
          <w:sz w:val="22"/>
          <w:szCs w:val="22"/>
        </w:rPr>
        <w:t xml:space="preserve"> avec un co-financement équivalent sont possibles.</w:t>
      </w:r>
    </w:p>
    <w:p w14:paraId="3B57DCD9" w14:textId="5CFCB4D3" w:rsidR="00EF4E7B" w:rsidRPr="00B178DD" w:rsidRDefault="00EF4E7B"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sz w:val="22"/>
          <w:szCs w:val="22"/>
        </w:rPr>
        <w:t xml:space="preserve">Les chercheurs </w:t>
      </w:r>
      <w:proofErr w:type="spellStart"/>
      <w:r w:rsidRPr="00B178DD">
        <w:rPr>
          <w:rFonts w:cstheme="minorHAnsi"/>
          <w:sz w:val="22"/>
          <w:szCs w:val="22"/>
        </w:rPr>
        <w:t>post-doctoraux</w:t>
      </w:r>
      <w:proofErr w:type="spellEnd"/>
      <w:r w:rsidRPr="00B178DD">
        <w:rPr>
          <w:rFonts w:cstheme="minorHAnsi"/>
          <w:sz w:val="22"/>
          <w:szCs w:val="22"/>
        </w:rPr>
        <w:t xml:space="preserve"> sont éligibles à cet appel à projet, mais le financement ne pourra en aucun cas couvrir leur salaire. Un courrier du directeur d’unité attestant que le salaire du candidat est assuré sur d’autres ressources pour la durée totale du projet sera </w:t>
      </w:r>
      <w:r w:rsidR="008B3026" w:rsidRPr="00B178DD">
        <w:rPr>
          <w:rFonts w:cstheme="minorHAnsi"/>
          <w:sz w:val="22"/>
          <w:szCs w:val="22"/>
        </w:rPr>
        <w:t xml:space="preserve">à joindre au dossier de </w:t>
      </w:r>
      <w:r w:rsidR="008B3026" w:rsidRPr="00B178DD">
        <w:rPr>
          <w:rFonts w:cstheme="minorHAnsi"/>
          <w:color w:val="000000" w:themeColor="text1"/>
          <w:sz w:val="22"/>
          <w:szCs w:val="22"/>
        </w:rPr>
        <w:t>candidature</w:t>
      </w:r>
      <w:r w:rsidRPr="00B178DD">
        <w:rPr>
          <w:rFonts w:cstheme="minorHAnsi"/>
          <w:color w:val="000000" w:themeColor="text1"/>
          <w:sz w:val="22"/>
          <w:szCs w:val="22"/>
        </w:rPr>
        <w:t>.</w:t>
      </w:r>
      <w:r w:rsidR="00DE57F8" w:rsidRPr="00B178DD">
        <w:rPr>
          <w:rFonts w:cstheme="minorHAnsi"/>
          <w:color w:val="000000" w:themeColor="text1"/>
          <w:sz w:val="22"/>
          <w:szCs w:val="22"/>
        </w:rPr>
        <w:t xml:space="preserve"> En l’absence de ce courrier, le dossier sera écarté de l’appel.</w:t>
      </w:r>
    </w:p>
    <w:p w14:paraId="34C04F8B" w14:textId="37F1D9D9" w:rsidR="00EF4E7B" w:rsidRPr="00B178DD" w:rsidRDefault="00EF4E7B"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La sélection de ces projets interdisciplinaires sera réalisée par l</w:t>
      </w:r>
      <w:r w:rsidR="006D6355" w:rsidRPr="00B178DD">
        <w:rPr>
          <w:rFonts w:cstheme="minorHAnsi"/>
          <w:color w:val="000000" w:themeColor="text1"/>
          <w:sz w:val="22"/>
          <w:szCs w:val="22"/>
        </w:rPr>
        <w:t>a commission scientifique</w:t>
      </w:r>
      <w:r w:rsidR="00576158" w:rsidRPr="00B178DD">
        <w:rPr>
          <w:rFonts w:cstheme="minorHAnsi"/>
          <w:color w:val="000000" w:themeColor="text1"/>
          <w:sz w:val="22"/>
          <w:szCs w:val="22"/>
        </w:rPr>
        <w:t xml:space="preserve"> du comité exécutif</w:t>
      </w:r>
      <w:r w:rsidR="00DE57F8" w:rsidRPr="00B178DD">
        <w:rPr>
          <w:rFonts w:cstheme="minorHAnsi"/>
          <w:color w:val="000000" w:themeColor="text1"/>
          <w:sz w:val="22"/>
          <w:szCs w:val="22"/>
        </w:rPr>
        <w:t xml:space="preserve"> </w:t>
      </w:r>
      <w:r w:rsidR="00DE57F8" w:rsidRPr="00B178DD">
        <w:rPr>
          <w:rFonts w:cstheme="minorHAnsi"/>
          <w:sz w:val="22"/>
          <w:szCs w:val="22"/>
        </w:rPr>
        <w:t xml:space="preserve">et </w:t>
      </w:r>
      <w:r w:rsidR="006F27B3" w:rsidRPr="00B178DD">
        <w:rPr>
          <w:rFonts w:cstheme="minorHAnsi"/>
          <w:sz w:val="22"/>
          <w:szCs w:val="22"/>
        </w:rPr>
        <w:t xml:space="preserve">sera </w:t>
      </w:r>
      <w:r w:rsidR="00DE57F8" w:rsidRPr="00B178DD">
        <w:rPr>
          <w:rFonts w:cstheme="minorHAnsi"/>
          <w:sz w:val="22"/>
          <w:szCs w:val="22"/>
        </w:rPr>
        <w:t xml:space="preserve">ratifiée </w:t>
      </w:r>
      <w:r w:rsidR="00F73E9D" w:rsidRPr="00B178DD">
        <w:rPr>
          <w:rFonts w:cstheme="minorHAnsi"/>
          <w:sz w:val="22"/>
          <w:szCs w:val="22"/>
        </w:rPr>
        <w:t>p</w:t>
      </w:r>
      <w:r w:rsidR="00B62EA8" w:rsidRPr="00B178DD">
        <w:rPr>
          <w:rFonts w:cstheme="minorHAnsi"/>
          <w:sz w:val="22"/>
          <w:szCs w:val="22"/>
        </w:rPr>
        <w:t>a</w:t>
      </w:r>
      <w:r w:rsidR="00F73E9D" w:rsidRPr="00B178DD">
        <w:rPr>
          <w:rFonts w:cstheme="minorHAnsi"/>
          <w:sz w:val="22"/>
          <w:szCs w:val="22"/>
        </w:rPr>
        <w:t xml:space="preserve">r </w:t>
      </w:r>
      <w:r w:rsidR="00DE57F8" w:rsidRPr="00B178DD">
        <w:rPr>
          <w:rFonts w:cstheme="minorHAnsi"/>
          <w:sz w:val="22"/>
          <w:szCs w:val="22"/>
        </w:rPr>
        <w:t xml:space="preserve">les porteurs de </w:t>
      </w:r>
      <w:proofErr w:type="spellStart"/>
      <w:r w:rsidR="00DE57F8" w:rsidRPr="00B178DD">
        <w:rPr>
          <w:rFonts w:cstheme="minorHAnsi"/>
          <w:sz w:val="22"/>
          <w:szCs w:val="22"/>
        </w:rPr>
        <w:t>NeuroStra</w:t>
      </w:r>
      <w:proofErr w:type="spellEnd"/>
      <w:r w:rsidR="00DE57F8" w:rsidRPr="00B178DD">
        <w:rPr>
          <w:rFonts w:cstheme="minorHAnsi"/>
          <w:sz w:val="22"/>
          <w:szCs w:val="22"/>
        </w:rPr>
        <w:t>.</w:t>
      </w:r>
    </w:p>
    <w:p w14:paraId="50B851C0" w14:textId="77777777" w:rsidR="006D6355" w:rsidRPr="00B178DD" w:rsidRDefault="006D6355"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La durée maximum du projet est de 18 mois, et un rapport scientifique et financier sera demandé à la fin du projet.</w:t>
      </w:r>
    </w:p>
    <w:p w14:paraId="4A250CD0" w14:textId="77777777" w:rsidR="00EF4E7B" w:rsidRPr="00B178DD" w:rsidRDefault="00EF4E7B" w:rsidP="00646C24">
      <w:pPr>
        <w:tabs>
          <w:tab w:val="left" w:pos="284"/>
        </w:tabs>
        <w:spacing w:after="0" w:line="240" w:lineRule="auto"/>
        <w:jc w:val="both"/>
        <w:rPr>
          <w:rFonts w:cstheme="minorHAnsi"/>
          <w:color w:val="000000" w:themeColor="text1"/>
        </w:rPr>
      </w:pPr>
    </w:p>
    <w:p w14:paraId="0A696E25" w14:textId="77777777" w:rsidR="00EF4E7B" w:rsidRPr="00B178DD" w:rsidRDefault="00EF4E7B" w:rsidP="00646C24">
      <w:pPr>
        <w:pStyle w:val="Paragraphedeliste"/>
        <w:numPr>
          <w:ilvl w:val="0"/>
          <w:numId w:val="3"/>
        </w:numPr>
        <w:tabs>
          <w:tab w:val="left" w:pos="284"/>
        </w:tabs>
        <w:ind w:left="0" w:firstLine="0"/>
        <w:jc w:val="both"/>
        <w:rPr>
          <w:rFonts w:cstheme="minorHAnsi"/>
          <w:i/>
          <w:color w:val="000000" w:themeColor="text1"/>
          <w:sz w:val="22"/>
          <w:szCs w:val="22"/>
          <w:u w:val="single"/>
        </w:rPr>
      </w:pPr>
      <w:r w:rsidRPr="00B178DD">
        <w:rPr>
          <w:rFonts w:cstheme="minorHAnsi"/>
          <w:i/>
          <w:color w:val="000000" w:themeColor="text1"/>
          <w:sz w:val="22"/>
          <w:szCs w:val="22"/>
          <w:u w:val="single"/>
        </w:rPr>
        <w:t xml:space="preserve">Projets d’équipement : </w:t>
      </w:r>
    </w:p>
    <w:p w14:paraId="09B3281C" w14:textId="1F5A94CF" w:rsidR="00725E78" w:rsidRPr="00B178DD" w:rsidRDefault="00576158"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 xml:space="preserve">Les </w:t>
      </w:r>
      <w:r w:rsidR="00954EBC" w:rsidRPr="00B178DD">
        <w:rPr>
          <w:rFonts w:cstheme="minorHAnsi"/>
          <w:color w:val="000000" w:themeColor="text1"/>
          <w:sz w:val="22"/>
          <w:szCs w:val="22"/>
        </w:rPr>
        <w:t>projets d</w:t>
      </w:r>
      <w:r w:rsidRPr="00B178DD">
        <w:rPr>
          <w:rFonts w:cstheme="minorHAnsi"/>
          <w:color w:val="000000" w:themeColor="text1"/>
          <w:sz w:val="22"/>
          <w:szCs w:val="22"/>
        </w:rPr>
        <w:t>e demande de financement d’équipement émaneront d’une r</w:t>
      </w:r>
      <w:r w:rsidR="00725E78" w:rsidRPr="00B178DD">
        <w:rPr>
          <w:rFonts w:cstheme="minorHAnsi"/>
          <w:color w:val="000000" w:themeColor="text1"/>
          <w:sz w:val="22"/>
          <w:szCs w:val="22"/>
        </w:rPr>
        <w:t xml:space="preserve">éflexion </w:t>
      </w:r>
      <w:r w:rsidRPr="00B178DD">
        <w:rPr>
          <w:rFonts w:cstheme="minorHAnsi"/>
          <w:color w:val="000000" w:themeColor="text1"/>
          <w:sz w:val="22"/>
          <w:szCs w:val="22"/>
        </w:rPr>
        <w:t xml:space="preserve">du </w:t>
      </w:r>
      <w:r w:rsidR="00725E78" w:rsidRPr="00B178DD">
        <w:rPr>
          <w:rFonts w:cstheme="minorHAnsi"/>
          <w:color w:val="000000" w:themeColor="text1"/>
          <w:sz w:val="22"/>
          <w:szCs w:val="22"/>
        </w:rPr>
        <w:t xml:space="preserve">comité exécutif </w:t>
      </w:r>
      <w:r w:rsidRPr="00B178DD">
        <w:rPr>
          <w:rFonts w:cstheme="minorHAnsi"/>
          <w:color w:val="000000" w:themeColor="text1"/>
          <w:sz w:val="22"/>
          <w:szCs w:val="22"/>
        </w:rPr>
        <w:t xml:space="preserve">visant à définir la nature de(s) équipement(s) </w:t>
      </w:r>
      <w:r w:rsidR="00725E78" w:rsidRPr="00B178DD">
        <w:rPr>
          <w:rFonts w:cstheme="minorHAnsi"/>
          <w:color w:val="000000" w:themeColor="text1"/>
          <w:sz w:val="22"/>
          <w:szCs w:val="22"/>
        </w:rPr>
        <w:t>jugé</w:t>
      </w:r>
      <w:r w:rsidRPr="00B178DD">
        <w:rPr>
          <w:rFonts w:cstheme="minorHAnsi"/>
          <w:color w:val="000000" w:themeColor="text1"/>
          <w:sz w:val="22"/>
          <w:szCs w:val="22"/>
        </w:rPr>
        <w:t>(s)</w:t>
      </w:r>
      <w:r w:rsidR="00725E78" w:rsidRPr="00B178DD">
        <w:rPr>
          <w:rFonts w:cstheme="minorHAnsi"/>
          <w:color w:val="000000" w:themeColor="text1"/>
          <w:sz w:val="22"/>
          <w:szCs w:val="22"/>
        </w:rPr>
        <w:t xml:space="preserve"> prioritaire</w:t>
      </w:r>
      <w:r w:rsidR="00DE57F8" w:rsidRPr="00B178DD">
        <w:rPr>
          <w:rFonts w:cstheme="minorHAnsi"/>
          <w:color w:val="000000" w:themeColor="text1"/>
          <w:sz w:val="22"/>
          <w:szCs w:val="22"/>
        </w:rPr>
        <w:t>(s)</w:t>
      </w:r>
      <w:r w:rsidR="00725E78" w:rsidRPr="00B178DD">
        <w:rPr>
          <w:rFonts w:cstheme="minorHAnsi"/>
          <w:color w:val="000000" w:themeColor="text1"/>
          <w:sz w:val="22"/>
          <w:szCs w:val="22"/>
        </w:rPr>
        <w:t xml:space="preserve"> </w:t>
      </w:r>
      <w:r w:rsidRPr="00B178DD">
        <w:rPr>
          <w:rFonts w:cstheme="minorHAnsi"/>
          <w:color w:val="000000" w:themeColor="text1"/>
          <w:sz w:val="22"/>
          <w:szCs w:val="22"/>
        </w:rPr>
        <w:t xml:space="preserve">pour la stratégie de recherche </w:t>
      </w:r>
      <w:r w:rsidR="00725E78" w:rsidRPr="00B178DD">
        <w:rPr>
          <w:rFonts w:cstheme="minorHAnsi"/>
          <w:color w:val="000000" w:themeColor="text1"/>
          <w:sz w:val="22"/>
          <w:szCs w:val="22"/>
        </w:rPr>
        <w:t>porté</w:t>
      </w:r>
      <w:r w:rsidRPr="00B178DD">
        <w:rPr>
          <w:rFonts w:cstheme="minorHAnsi"/>
          <w:color w:val="000000" w:themeColor="text1"/>
          <w:sz w:val="22"/>
          <w:szCs w:val="22"/>
        </w:rPr>
        <w:t>e</w:t>
      </w:r>
      <w:r w:rsidR="00725E78" w:rsidRPr="00B178DD">
        <w:rPr>
          <w:rFonts w:cstheme="minorHAnsi"/>
          <w:color w:val="000000" w:themeColor="text1"/>
          <w:sz w:val="22"/>
          <w:szCs w:val="22"/>
        </w:rPr>
        <w:t xml:space="preserve"> par </w:t>
      </w:r>
      <w:proofErr w:type="spellStart"/>
      <w:r w:rsidR="00725E78" w:rsidRPr="00B178DD">
        <w:rPr>
          <w:rFonts w:cstheme="minorHAnsi"/>
          <w:color w:val="000000" w:themeColor="text1"/>
          <w:sz w:val="22"/>
          <w:szCs w:val="22"/>
        </w:rPr>
        <w:t>Neurostra</w:t>
      </w:r>
      <w:proofErr w:type="spellEnd"/>
      <w:r w:rsidRPr="00B178DD">
        <w:rPr>
          <w:rFonts w:cstheme="minorHAnsi"/>
          <w:color w:val="000000" w:themeColor="text1"/>
          <w:sz w:val="22"/>
          <w:szCs w:val="22"/>
        </w:rPr>
        <w:t xml:space="preserve">. </w:t>
      </w:r>
      <w:r w:rsidR="00954EBC" w:rsidRPr="00B178DD">
        <w:rPr>
          <w:rFonts w:cstheme="minorHAnsi"/>
          <w:color w:val="000000" w:themeColor="text1"/>
          <w:sz w:val="22"/>
          <w:szCs w:val="22"/>
        </w:rPr>
        <w:t>Le budget alloué à l’équipement est de 17k€ annuel</w:t>
      </w:r>
      <w:r w:rsidR="00082840" w:rsidRPr="00B178DD">
        <w:rPr>
          <w:rFonts w:cstheme="minorHAnsi"/>
          <w:color w:val="000000" w:themeColor="text1"/>
          <w:sz w:val="22"/>
          <w:szCs w:val="22"/>
        </w:rPr>
        <w:t>,</w:t>
      </w:r>
      <w:r w:rsidR="00954EBC" w:rsidRPr="00B178DD">
        <w:rPr>
          <w:rFonts w:cstheme="minorHAnsi"/>
          <w:color w:val="000000" w:themeColor="text1"/>
          <w:sz w:val="22"/>
          <w:szCs w:val="22"/>
        </w:rPr>
        <w:t xml:space="preserve"> mais il pourra être utilisé </w:t>
      </w:r>
      <w:r w:rsidR="006E246D" w:rsidRPr="00B178DD">
        <w:rPr>
          <w:rFonts w:cstheme="minorHAnsi"/>
          <w:color w:val="000000" w:themeColor="text1"/>
          <w:sz w:val="22"/>
          <w:szCs w:val="22"/>
        </w:rPr>
        <w:t>selon plusieurs additions interannuelles pour un maximum de</w:t>
      </w:r>
      <w:r w:rsidR="00954EBC" w:rsidRPr="00B178DD">
        <w:rPr>
          <w:rFonts w:cstheme="minorHAnsi"/>
          <w:color w:val="000000" w:themeColor="text1"/>
          <w:sz w:val="22"/>
          <w:szCs w:val="22"/>
        </w:rPr>
        <w:t xml:space="preserve"> 68 k</w:t>
      </w:r>
      <w:r w:rsidR="006E246D" w:rsidRPr="00B178DD">
        <w:rPr>
          <w:rFonts w:cstheme="minorHAnsi"/>
          <w:color w:val="000000" w:themeColor="text1"/>
          <w:sz w:val="22"/>
          <w:szCs w:val="22"/>
        </w:rPr>
        <w:t>€ en une seule dépense d’équipement.</w:t>
      </w:r>
      <w:r w:rsidR="00725E78" w:rsidRPr="00B178DD">
        <w:rPr>
          <w:rFonts w:cstheme="minorHAnsi"/>
          <w:color w:val="000000" w:themeColor="text1"/>
          <w:sz w:val="22"/>
          <w:szCs w:val="22"/>
        </w:rPr>
        <w:t xml:space="preserve"> </w:t>
      </w:r>
    </w:p>
    <w:p w14:paraId="39166329" w14:textId="77777777" w:rsidR="00EF4E7B" w:rsidRPr="00B178DD" w:rsidRDefault="00EF4E7B" w:rsidP="00646C24">
      <w:pPr>
        <w:tabs>
          <w:tab w:val="left" w:pos="284"/>
        </w:tabs>
        <w:spacing w:after="0" w:line="240" w:lineRule="auto"/>
        <w:jc w:val="both"/>
        <w:rPr>
          <w:rFonts w:cstheme="minorHAnsi"/>
          <w:color w:val="000000" w:themeColor="text1"/>
        </w:rPr>
      </w:pPr>
    </w:p>
    <w:p w14:paraId="2AE6DD15" w14:textId="77777777" w:rsidR="00960560" w:rsidRPr="00B178DD" w:rsidRDefault="00EF4E7B" w:rsidP="00646C24">
      <w:pPr>
        <w:pStyle w:val="Paragraphedeliste"/>
        <w:numPr>
          <w:ilvl w:val="0"/>
          <w:numId w:val="3"/>
        </w:numPr>
        <w:tabs>
          <w:tab w:val="left" w:pos="284"/>
        </w:tabs>
        <w:ind w:left="0" w:firstLine="0"/>
        <w:jc w:val="both"/>
        <w:rPr>
          <w:rFonts w:cstheme="minorHAnsi"/>
          <w:i/>
          <w:sz w:val="22"/>
          <w:szCs w:val="22"/>
          <w:u w:val="single"/>
        </w:rPr>
      </w:pPr>
      <w:r w:rsidRPr="00B178DD">
        <w:rPr>
          <w:rFonts w:cstheme="minorHAnsi"/>
          <w:i/>
          <w:color w:val="000000" w:themeColor="text1"/>
          <w:sz w:val="22"/>
          <w:szCs w:val="22"/>
          <w:u w:val="single"/>
        </w:rPr>
        <w:t>:</w:t>
      </w:r>
      <w:r w:rsidR="00960560" w:rsidRPr="00B178DD">
        <w:rPr>
          <w:rFonts w:cstheme="minorHAnsi"/>
          <w:i/>
          <w:color w:val="000000" w:themeColor="text1"/>
          <w:sz w:val="22"/>
          <w:szCs w:val="22"/>
          <w:u w:val="single"/>
        </w:rPr>
        <w:t xml:space="preserve"> Animation scientifique</w:t>
      </w:r>
      <w:r w:rsidR="00960560" w:rsidRPr="00B178DD">
        <w:rPr>
          <w:rFonts w:ascii="Calibri" w:eastAsia="Times New Roman" w:hAnsi="Calibri" w:cs="Calibri"/>
          <w:i/>
          <w:sz w:val="22"/>
          <w:szCs w:val="22"/>
          <w:u w:val="single"/>
          <w:lang w:eastAsia="fr-FR"/>
        </w:rPr>
        <w:t xml:space="preserve">, activités socio-économiques, conférences, missions, école </w:t>
      </w:r>
      <w:proofErr w:type="gramStart"/>
      <w:r w:rsidR="00960560" w:rsidRPr="00B178DD">
        <w:rPr>
          <w:rFonts w:ascii="Calibri" w:eastAsia="Times New Roman" w:hAnsi="Calibri" w:cs="Calibri"/>
          <w:i/>
          <w:sz w:val="22"/>
          <w:szCs w:val="22"/>
          <w:u w:val="single"/>
          <w:lang w:eastAsia="fr-FR"/>
        </w:rPr>
        <w:t>d’é</w:t>
      </w:r>
      <w:r w:rsidR="00960560" w:rsidRPr="00B178DD">
        <w:rPr>
          <w:rFonts w:cstheme="minorHAnsi"/>
          <w:i/>
          <w:sz w:val="22"/>
          <w:szCs w:val="22"/>
          <w:u w:val="single"/>
        </w:rPr>
        <w:t>té,…</w:t>
      </w:r>
      <w:proofErr w:type="gramEnd"/>
    </w:p>
    <w:p w14:paraId="75BC4984" w14:textId="77777777" w:rsidR="00EF4E7B" w:rsidRPr="00B178DD" w:rsidRDefault="00734CCB" w:rsidP="00646C24">
      <w:pPr>
        <w:pStyle w:val="Paragraphedeliste"/>
        <w:tabs>
          <w:tab w:val="left" w:pos="284"/>
        </w:tabs>
        <w:ind w:left="0"/>
        <w:jc w:val="both"/>
        <w:rPr>
          <w:rFonts w:cstheme="minorHAnsi"/>
          <w:i/>
          <w:color w:val="000000" w:themeColor="text1"/>
          <w:sz w:val="22"/>
          <w:szCs w:val="22"/>
        </w:rPr>
      </w:pPr>
      <w:r w:rsidRPr="00B178DD">
        <w:rPr>
          <w:rFonts w:cstheme="minorHAnsi"/>
          <w:i/>
          <w:color w:val="000000" w:themeColor="text1"/>
          <w:sz w:val="22"/>
          <w:szCs w:val="22"/>
        </w:rPr>
        <w:t xml:space="preserve"> (</w:t>
      </w:r>
      <w:r w:rsidR="00576158" w:rsidRPr="00B178DD">
        <w:rPr>
          <w:rFonts w:cstheme="minorHAnsi"/>
          <w:i/>
          <w:color w:val="000000" w:themeColor="text1"/>
          <w:sz w:val="22"/>
          <w:szCs w:val="22"/>
        </w:rPr>
        <w:t xml:space="preserve">10 k€ </w:t>
      </w:r>
      <w:r w:rsidRPr="00B178DD">
        <w:rPr>
          <w:rFonts w:cstheme="minorHAnsi"/>
          <w:i/>
          <w:color w:val="000000" w:themeColor="text1"/>
          <w:sz w:val="22"/>
          <w:szCs w:val="22"/>
        </w:rPr>
        <w:t xml:space="preserve">budget recherche ; 25 k€ budget </w:t>
      </w:r>
      <w:r w:rsidR="00576158" w:rsidRPr="00B178DD">
        <w:rPr>
          <w:rFonts w:cstheme="minorHAnsi"/>
          <w:i/>
          <w:color w:val="000000" w:themeColor="text1"/>
          <w:sz w:val="22"/>
          <w:szCs w:val="22"/>
        </w:rPr>
        <w:t>pédagogique)</w:t>
      </w:r>
    </w:p>
    <w:p w14:paraId="535D3374" w14:textId="44CF3822"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Financement </w:t>
      </w:r>
      <w:r w:rsidR="00DE57F8" w:rsidRPr="00B178DD">
        <w:rPr>
          <w:rFonts w:cstheme="minorHAnsi"/>
          <w:sz w:val="22"/>
          <w:szCs w:val="22"/>
        </w:rPr>
        <w:t xml:space="preserve">congrès </w:t>
      </w:r>
      <w:r w:rsidRPr="00B178DD">
        <w:rPr>
          <w:rFonts w:cstheme="minorHAnsi"/>
          <w:sz w:val="22"/>
          <w:szCs w:val="22"/>
        </w:rPr>
        <w:t xml:space="preserve">/ école d'été </w:t>
      </w:r>
    </w:p>
    <w:p w14:paraId="398BD590"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Financement au fil de l'eau sans appel à projet</w:t>
      </w:r>
    </w:p>
    <w:p w14:paraId="448CC8C8"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Toute demande doit être envoyée au </w:t>
      </w:r>
      <w:r w:rsidR="0042687B" w:rsidRPr="00B178DD">
        <w:rPr>
          <w:rFonts w:cstheme="minorHAnsi"/>
          <w:sz w:val="22"/>
          <w:szCs w:val="22"/>
        </w:rPr>
        <w:t>comité exécutif</w:t>
      </w:r>
      <w:r w:rsidRPr="00B178DD">
        <w:rPr>
          <w:rFonts w:cstheme="minorHAnsi"/>
          <w:sz w:val="22"/>
          <w:szCs w:val="22"/>
        </w:rPr>
        <w:t xml:space="preserve"> de l’ITI </w:t>
      </w:r>
      <w:proofErr w:type="spellStart"/>
      <w:r w:rsidRPr="00B178DD">
        <w:rPr>
          <w:rFonts w:cstheme="minorHAnsi"/>
          <w:sz w:val="22"/>
          <w:szCs w:val="22"/>
        </w:rPr>
        <w:t>Neurostra</w:t>
      </w:r>
      <w:proofErr w:type="spellEnd"/>
      <w:r w:rsidRPr="00B178DD">
        <w:rPr>
          <w:rFonts w:cstheme="minorHAnsi"/>
          <w:sz w:val="22"/>
          <w:szCs w:val="22"/>
        </w:rPr>
        <w:t xml:space="preserve"> et sera instruite </w:t>
      </w:r>
      <w:r w:rsidR="0042687B" w:rsidRPr="00B178DD">
        <w:rPr>
          <w:rFonts w:cstheme="minorHAnsi"/>
          <w:sz w:val="22"/>
          <w:szCs w:val="22"/>
        </w:rPr>
        <w:t xml:space="preserve">à la réunion </w:t>
      </w:r>
      <w:r w:rsidRPr="00B178DD">
        <w:rPr>
          <w:rFonts w:cstheme="minorHAnsi"/>
          <w:sz w:val="22"/>
          <w:szCs w:val="22"/>
        </w:rPr>
        <w:t>suivant</w:t>
      </w:r>
      <w:r w:rsidR="0042687B" w:rsidRPr="00B178DD">
        <w:rPr>
          <w:rFonts w:cstheme="minorHAnsi"/>
          <w:sz w:val="22"/>
          <w:szCs w:val="22"/>
        </w:rPr>
        <w:t>e de ce comité</w:t>
      </w:r>
      <w:r w:rsidRPr="00B178DD">
        <w:rPr>
          <w:rFonts w:cstheme="minorHAnsi"/>
          <w:sz w:val="22"/>
          <w:szCs w:val="22"/>
        </w:rPr>
        <w:t>.</w:t>
      </w:r>
    </w:p>
    <w:p w14:paraId="67FF87D5" w14:textId="7D473B5A"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La sélection sera faite par le </w:t>
      </w:r>
      <w:r w:rsidR="0042687B" w:rsidRPr="00B178DD">
        <w:rPr>
          <w:rFonts w:cstheme="minorHAnsi"/>
          <w:sz w:val="22"/>
          <w:szCs w:val="22"/>
        </w:rPr>
        <w:t>comité exécutif</w:t>
      </w:r>
      <w:r w:rsidR="00DE57F8" w:rsidRPr="00B178DD">
        <w:rPr>
          <w:rFonts w:cstheme="minorHAnsi"/>
          <w:sz w:val="22"/>
          <w:szCs w:val="22"/>
        </w:rPr>
        <w:t xml:space="preserve"> et ratifiée</w:t>
      </w:r>
      <w:r w:rsidR="006F27B3" w:rsidRPr="00B178DD">
        <w:rPr>
          <w:rFonts w:cstheme="minorHAnsi"/>
          <w:sz w:val="22"/>
          <w:szCs w:val="22"/>
        </w:rPr>
        <w:t xml:space="preserve"> </w:t>
      </w:r>
      <w:r w:rsidR="00F73E9D" w:rsidRPr="00B178DD">
        <w:rPr>
          <w:rFonts w:cstheme="minorHAnsi"/>
          <w:sz w:val="22"/>
          <w:szCs w:val="22"/>
        </w:rPr>
        <w:t xml:space="preserve">par </w:t>
      </w:r>
      <w:r w:rsidR="00DE57F8" w:rsidRPr="00B178DD">
        <w:rPr>
          <w:rFonts w:cstheme="minorHAnsi"/>
          <w:sz w:val="22"/>
          <w:szCs w:val="22"/>
        </w:rPr>
        <w:t xml:space="preserve">les porteurs de </w:t>
      </w:r>
      <w:proofErr w:type="spellStart"/>
      <w:r w:rsidR="00DE57F8" w:rsidRPr="00B178DD">
        <w:rPr>
          <w:rFonts w:cstheme="minorHAnsi"/>
          <w:sz w:val="22"/>
          <w:szCs w:val="22"/>
        </w:rPr>
        <w:t>NeuroStra</w:t>
      </w:r>
      <w:proofErr w:type="spellEnd"/>
      <w:r w:rsidR="00DE57F8" w:rsidRPr="00B178DD">
        <w:rPr>
          <w:rFonts w:cstheme="minorHAnsi"/>
          <w:sz w:val="22"/>
          <w:szCs w:val="22"/>
        </w:rPr>
        <w:t>.</w:t>
      </w:r>
    </w:p>
    <w:p w14:paraId="510AD4CA"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Toute demande d’école d’été devra être envoyée en parallèle à l’appel à projet </w:t>
      </w:r>
      <w:proofErr w:type="spellStart"/>
      <w:r w:rsidRPr="00B178DD">
        <w:rPr>
          <w:rFonts w:cstheme="minorHAnsi"/>
          <w:sz w:val="22"/>
          <w:szCs w:val="22"/>
        </w:rPr>
        <w:t>idEx</w:t>
      </w:r>
      <w:proofErr w:type="spellEnd"/>
      <w:r w:rsidRPr="00B178DD">
        <w:rPr>
          <w:rFonts w:cstheme="minorHAnsi"/>
          <w:sz w:val="22"/>
          <w:szCs w:val="22"/>
        </w:rPr>
        <w:t xml:space="preserve"> – Ecoles d’été de l’Université de Strasbourg</w:t>
      </w:r>
    </w:p>
    <w:p w14:paraId="27921E21" w14:textId="77777777" w:rsidR="00EF4E7B" w:rsidRPr="00B178DD" w:rsidRDefault="00EF4E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Les co-financements sont fortement encouragés</w:t>
      </w:r>
    </w:p>
    <w:p w14:paraId="2B9A9C2D" w14:textId="77777777" w:rsidR="00EF4E7B" w:rsidRPr="00B178DD" w:rsidRDefault="00EF4E7B" w:rsidP="00646C24">
      <w:pPr>
        <w:tabs>
          <w:tab w:val="left" w:pos="284"/>
        </w:tabs>
        <w:spacing w:after="0" w:line="240" w:lineRule="auto"/>
        <w:jc w:val="both"/>
        <w:rPr>
          <w:rFonts w:cstheme="minorHAnsi"/>
        </w:rPr>
      </w:pPr>
    </w:p>
    <w:p w14:paraId="65662910" w14:textId="77777777" w:rsidR="00EF4E7B" w:rsidRPr="00B178DD" w:rsidRDefault="00EF4E7B" w:rsidP="00646C24">
      <w:pPr>
        <w:pStyle w:val="Paragraphedeliste"/>
        <w:numPr>
          <w:ilvl w:val="0"/>
          <w:numId w:val="3"/>
        </w:numPr>
        <w:tabs>
          <w:tab w:val="left" w:pos="284"/>
        </w:tabs>
        <w:ind w:left="0" w:firstLine="0"/>
        <w:jc w:val="both"/>
        <w:rPr>
          <w:rFonts w:cstheme="minorHAnsi"/>
          <w:i/>
          <w:sz w:val="22"/>
          <w:szCs w:val="22"/>
          <w:u w:val="single"/>
        </w:rPr>
      </w:pPr>
      <w:r w:rsidRPr="00B178DD">
        <w:rPr>
          <w:rFonts w:cstheme="minorHAnsi"/>
          <w:i/>
          <w:sz w:val="22"/>
          <w:szCs w:val="22"/>
          <w:u w:val="single"/>
        </w:rPr>
        <w:t>Attractivité (3</w:t>
      </w:r>
      <w:r w:rsidR="00960560" w:rsidRPr="00B178DD">
        <w:rPr>
          <w:rFonts w:cstheme="minorHAnsi"/>
          <w:i/>
          <w:sz w:val="22"/>
          <w:szCs w:val="22"/>
          <w:u w:val="single"/>
        </w:rPr>
        <w:t>0</w:t>
      </w:r>
      <w:r w:rsidRPr="00B178DD">
        <w:rPr>
          <w:rFonts w:cstheme="minorHAnsi"/>
          <w:i/>
          <w:sz w:val="22"/>
          <w:szCs w:val="22"/>
          <w:u w:val="single"/>
        </w:rPr>
        <w:t xml:space="preserve"> k€</w:t>
      </w:r>
      <w:r w:rsidR="00960560" w:rsidRPr="00B178DD">
        <w:rPr>
          <w:rFonts w:cstheme="minorHAnsi"/>
          <w:i/>
          <w:sz w:val="22"/>
          <w:szCs w:val="22"/>
          <w:u w:val="single"/>
        </w:rPr>
        <w:t>/</w:t>
      </w:r>
      <w:r w:rsidR="00D76A00" w:rsidRPr="00B178DD">
        <w:rPr>
          <w:rFonts w:cstheme="minorHAnsi"/>
          <w:i/>
          <w:sz w:val="22"/>
          <w:szCs w:val="22"/>
          <w:u w:val="single"/>
        </w:rPr>
        <w:t>jeune recruté ; 3/an</w:t>
      </w:r>
      <w:r w:rsidRPr="00B178DD">
        <w:rPr>
          <w:rFonts w:cstheme="minorHAnsi"/>
          <w:i/>
          <w:sz w:val="22"/>
          <w:szCs w:val="22"/>
          <w:u w:val="single"/>
        </w:rPr>
        <w:t>)</w:t>
      </w:r>
    </w:p>
    <w:p w14:paraId="1B4225EE" w14:textId="77777777" w:rsidR="0042687B" w:rsidRPr="00B178DD" w:rsidRDefault="004268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 xml:space="preserve">Tout chercheur ou enseignant-chercheur statutaire recruté sur concours externe dans un laboratoire affilié à l’ITI </w:t>
      </w:r>
      <w:proofErr w:type="spellStart"/>
      <w:r w:rsidRPr="00B178DD">
        <w:rPr>
          <w:rFonts w:cstheme="minorHAnsi"/>
          <w:sz w:val="22"/>
          <w:szCs w:val="22"/>
        </w:rPr>
        <w:t>NeuroStra</w:t>
      </w:r>
      <w:proofErr w:type="spellEnd"/>
      <w:r w:rsidRPr="00B178DD">
        <w:rPr>
          <w:rFonts w:cstheme="minorHAnsi"/>
          <w:sz w:val="22"/>
          <w:szCs w:val="22"/>
        </w:rPr>
        <w:t xml:space="preserve"> entre le 1</w:t>
      </w:r>
      <w:r w:rsidRPr="00B178DD">
        <w:rPr>
          <w:rFonts w:cstheme="minorHAnsi"/>
          <w:sz w:val="22"/>
          <w:szCs w:val="22"/>
          <w:vertAlign w:val="superscript"/>
        </w:rPr>
        <w:t>er</w:t>
      </w:r>
      <w:r w:rsidRPr="00B178DD">
        <w:rPr>
          <w:rFonts w:cstheme="minorHAnsi"/>
          <w:sz w:val="22"/>
          <w:szCs w:val="22"/>
        </w:rPr>
        <w:t xml:space="preserve"> janvier 2021 et le 31 décembre 2024 pourra demander ce financement. </w:t>
      </w:r>
    </w:p>
    <w:p w14:paraId="53B5CA24" w14:textId="77777777" w:rsidR="0042687B" w:rsidRPr="00B178DD" w:rsidRDefault="004268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A cette fin, il suivra la procédure définie par le comité exécutif.</w:t>
      </w:r>
    </w:p>
    <w:p w14:paraId="0018A724" w14:textId="77777777" w:rsidR="0042687B" w:rsidRPr="00B178DD" w:rsidRDefault="0042687B" w:rsidP="00646C24">
      <w:pPr>
        <w:pStyle w:val="Paragraphedeliste"/>
        <w:numPr>
          <w:ilvl w:val="0"/>
          <w:numId w:val="2"/>
        </w:numPr>
        <w:tabs>
          <w:tab w:val="left" w:pos="284"/>
        </w:tabs>
        <w:ind w:left="0" w:firstLine="0"/>
        <w:jc w:val="both"/>
        <w:rPr>
          <w:rFonts w:cstheme="minorHAnsi"/>
          <w:sz w:val="22"/>
          <w:szCs w:val="22"/>
        </w:rPr>
      </w:pPr>
      <w:r w:rsidRPr="00B178DD">
        <w:rPr>
          <w:rFonts w:cstheme="minorHAnsi"/>
          <w:sz w:val="22"/>
          <w:szCs w:val="22"/>
        </w:rPr>
        <w:t>Toute promotion, quelle qu’elle soit, comme le recrutement d’un DR venant du corps des CR</w:t>
      </w:r>
      <w:r w:rsidR="00C045EA" w:rsidRPr="00B178DD">
        <w:rPr>
          <w:rFonts w:cstheme="minorHAnsi"/>
          <w:sz w:val="22"/>
          <w:szCs w:val="22"/>
        </w:rPr>
        <w:t>, d’un professeur venant du corps des CR,</w:t>
      </w:r>
      <w:r w:rsidRPr="00B178DD">
        <w:rPr>
          <w:rFonts w:cstheme="minorHAnsi"/>
          <w:sz w:val="22"/>
          <w:szCs w:val="22"/>
        </w:rPr>
        <w:t xml:space="preserve"> </w:t>
      </w:r>
      <w:r w:rsidR="00082840" w:rsidRPr="00B178DD">
        <w:rPr>
          <w:rFonts w:cstheme="minorHAnsi"/>
          <w:sz w:val="22"/>
          <w:szCs w:val="22"/>
        </w:rPr>
        <w:t xml:space="preserve">ou une promotion à un poste de professeur d’université </w:t>
      </w:r>
      <w:r w:rsidR="00C045EA" w:rsidRPr="00B178DD">
        <w:rPr>
          <w:rFonts w:cstheme="minorHAnsi"/>
          <w:sz w:val="22"/>
          <w:szCs w:val="22"/>
        </w:rPr>
        <w:t xml:space="preserve">à partir d’un poste de MCU </w:t>
      </w:r>
      <w:r w:rsidRPr="00B178DD">
        <w:rPr>
          <w:rFonts w:cstheme="minorHAnsi"/>
          <w:sz w:val="22"/>
          <w:szCs w:val="22"/>
        </w:rPr>
        <w:t>sont exclus de l’appel.</w:t>
      </w:r>
      <w:r w:rsidR="00364871" w:rsidRPr="00B178DD">
        <w:rPr>
          <w:rFonts w:cstheme="minorHAnsi"/>
          <w:sz w:val="22"/>
          <w:szCs w:val="22"/>
        </w:rPr>
        <w:t xml:space="preserve"> Les postes de soutien à la recherche sont exclus de ce programme.</w:t>
      </w:r>
    </w:p>
    <w:p w14:paraId="4CD0BE4F" w14:textId="77777777" w:rsidR="00EF4E7B" w:rsidRPr="00B178DD" w:rsidRDefault="0042687B"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Un</w:t>
      </w:r>
      <w:r w:rsidR="00095D86" w:rsidRPr="00B178DD">
        <w:rPr>
          <w:rFonts w:cstheme="minorHAnsi"/>
          <w:color w:val="000000" w:themeColor="text1"/>
          <w:sz w:val="22"/>
          <w:szCs w:val="22"/>
        </w:rPr>
        <w:t xml:space="preserve"> montant </w:t>
      </w:r>
      <w:r w:rsidRPr="00B178DD">
        <w:rPr>
          <w:rFonts w:cstheme="minorHAnsi"/>
          <w:color w:val="000000" w:themeColor="text1"/>
          <w:sz w:val="22"/>
          <w:szCs w:val="22"/>
        </w:rPr>
        <w:t xml:space="preserve">de 30k€ par nouveau statutaire </w:t>
      </w:r>
      <w:r w:rsidR="00095D86" w:rsidRPr="00B178DD">
        <w:rPr>
          <w:rFonts w:cstheme="minorHAnsi"/>
          <w:color w:val="000000" w:themeColor="text1"/>
          <w:sz w:val="22"/>
          <w:szCs w:val="22"/>
        </w:rPr>
        <w:t xml:space="preserve">est accordé d’office </w:t>
      </w:r>
      <w:r w:rsidR="00DD29DF" w:rsidRPr="00B178DD">
        <w:rPr>
          <w:rFonts w:cstheme="minorHAnsi"/>
          <w:color w:val="000000" w:themeColor="text1"/>
          <w:sz w:val="22"/>
          <w:szCs w:val="22"/>
        </w:rPr>
        <w:t xml:space="preserve">dans l’hypothèse d’un nombre de nominations </w:t>
      </w:r>
      <w:r w:rsidR="00082840" w:rsidRPr="00B178DD">
        <w:rPr>
          <w:rFonts w:cstheme="minorHAnsi"/>
          <w:color w:val="000000" w:themeColor="text1"/>
          <w:sz w:val="22"/>
          <w:szCs w:val="22"/>
        </w:rPr>
        <w:t xml:space="preserve">à un poste de MCU ou de CR </w:t>
      </w:r>
      <w:r w:rsidR="00DD29DF" w:rsidRPr="00B178DD">
        <w:rPr>
          <w:rFonts w:cstheme="minorHAnsi"/>
          <w:color w:val="000000" w:themeColor="text1"/>
          <w:sz w:val="22"/>
          <w:szCs w:val="22"/>
        </w:rPr>
        <w:t xml:space="preserve">n’excédant pas trois/an. Si le nombre de candidats excède le budget disponible pour attribuer 30k€/candidat, le budget sera réparti à égalité entre les candidats ; </w:t>
      </w:r>
      <w:r w:rsidR="00DD29DF" w:rsidRPr="00B178DD">
        <w:rPr>
          <w:color w:val="000000" w:themeColor="text1"/>
          <w:sz w:val="22"/>
          <w:szCs w:val="22"/>
        </w:rPr>
        <w:lastRenderedPageBreak/>
        <w:t>si le nombre de candidat est inférieur à 3, le soutien restera fixé à 30 k€ par recrutement, et la somme restante sera réservée en vue d’être utilisée dans le cadre d’une autre opération décidée par le comité exécutif, y compris la possibilité d’un report à l’année suivante pour offrir 4 financements dans le même cadre.</w:t>
      </w:r>
    </w:p>
    <w:p w14:paraId="7F21B94F" w14:textId="77777777" w:rsidR="0042687B" w:rsidRPr="00B178DD" w:rsidRDefault="0042687B" w:rsidP="00646C24">
      <w:pPr>
        <w:spacing w:after="0" w:line="240" w:lineRule="auto"/>
        <w:jc w:val="both"/>
        <w:rPr>
          <w:rFonts w:cstheme="minorHAnsi"/>
          <w:b/>
          <w:color w:val="000000" w:themeColor="text1"/>
        </w:rPr>
      </w:pPr>
    </w:p>
    <w:p w14:paraId="4BCF06A8" w14:textId="16804A1B" w:rsidR="00F05C2C" w:rsidRPr="00B178DD" w:rsidRDefault="00D76A00" w:rsidP="00646C24">
      <w:pPr>
        <w:spacing w:after="0" w:line="240" w:lineRule="auto"/>
        <w:jc w:val="both"/>
        <w:rPr>
          <w:rFonts w:cstheme="minorHAnsi"/>
          <w:b/>
        </w:rPr>
      </w:pPr>
      <w:r w:rsidRPr="00B178DD">
        <w:rPr>
          <w:rFonts w:cstheme="minorHAnsi"/>
          <w:b/>
        </w:rPr>
        <w:t xml:space="preserve">Art </w:t>
      </w:r>
      <w:r w:rsidR="00534F93" w:rsidRPr="00B178DD">
        <w:rPr>
          <w:rFonts w:cstheme="minorHAnsi"/>
          <w:b/>
        </w:rPr>
        <w:t xml:space="preserve">5 </w:t>
      </w:r>
      <w:r w:rsidRPr="00B178DD">
        <w:rPr>
          <w:rFonts w:cstheme="minorHAnsi"/>
          <w:b/>
        </w:rPr>
        <w:t xml:space="preserve">- </w:t>
      </w:r>
      <w:r w:rsidR="00FC48A0" w:rsidRPr="00B178DD">
        <w:rPr>
          <w:rFonts w:cstheme="minorHAnsi"/>
          <w:b/>
        </w:rPr>
        <w:t>Recrutement de Jeune C</w:t>
      </w:r>
      <w:r w:rsidR="00F05C2C" w:rsidRPr="00B178DD">
        <w:rPr>
          <w:rFonts w:cstheme="minorHAnsi"/>
          <w:b/>
        </w:rPr>
        <w:t>hercheur pour le développement d’un groupe émergent (200 k€</w:t>
      </w:r>
      <w:r w:rsidR="00FC48A0" w:rsidRPr="00B178DD">
        <w:rPr>
          <w:rFonts w:cstheme="minorHAnsi"/>
          <w:b/>
        </w:rPr>
        <w:t>)</w:t>
      </w:r>
    </w:p>
    <w:p w14:paraId="603F37B7" w14:textId="77777777" w:rsidR="006C3009" w:rsidRPr="00B178DD" w:rsidRDefault="006C3009" w:rsidP="00646C24">
      <w:pPr>
        <w:spacing w:after="0" w:line="240" w:lineRule="auto"/>
        <w:jc w:val="both"/>
        <w:rPr>
          <w:rFonts w:cstheme="minorHAnsi"/>
        </w:rPr>
      </w:pPr>
    </w:p>
    <w:p w14:paraId="74495BC4" w14:textId="2EC33959" w:rsidR="00F05C2C" w:rsidRPr="00B178DD" w:rsidRDefault="00F05C2C" w:rsidP="00646C24">
      <w:pPr>
        <w:spacing w:after="0" w:line="240" w:lineRule="auto"/>
        <w:jc w:val="both"/>
        <w:rPr>
          <w:rFonts w:cstheme="minorHAnsi"/>
        </w:rPr>
      </w:pPr>
      <w:proofErr w:type="spellStart"/>
      <w:r w:rsidRPr="00B178DD">
        <w:rPr>
          <w:rFonts w:cstheme="minorHAnsi"/>
        </w:rPr>
        <w:t>NeuroStra</w:t>
      </w:r>
      <w:proofErr w:type="spellEnd"/>
      <w:r w:rsidRPr="00B178DD">
        <w:rPr>
          <w:rFonts w:cstheme="minorHAnsi"/>
        </w:rPr>
        <w:t xml:space="preserve"> a pour objectif de recruter des jeunes scientifiques d'exception pour développer des projets s’intégrant dans l'un des trois axes prioritaires de l’ITI </w:t>
      </w:r>
      <w:proofErr w:type="spellStart"/>
      <w:r w:rsidRPr="00B178DD">
        <w:rPr>
          <w:rFonts w:cstheme="minorHAnsi"/>
        </w:rPr>
        <w:t>Neurostra</w:t>
      </w:r>
      <w:proofErr w:type="spellEnd"/>
      <w:r w:rsidRPr="00B178DD">
        <w:rPr>
          <w:rFonts w:cstheme="minorHAnsi"/>
        </w:rPr>
        <w:t>: douleur, traitement du temps dans le système nerveux central</w:t>
      </w:r>
      <w:r w:rsidR="002D0F8D" w:rsidRPr="00B178DD">
        <w:rPr>
          <w:rFonts w:cstheme="minorHAnsi"/>
        </w:rPr>
        <w:t>,</w:t>
      </w:r>
      <w:r w:rsidRPr="00B178DD">
        <w:rPr>
          <w:rFonts w:cstheme="minorHAnsi"/>
        </w:rPr>
        <w:t xml:space="preserve"> ou maladies </w:t>
      </w:r>
      <w:proofErr w:type="spellStart"/>
      <w:r w:rsidRPr="00B178DD">
        <w:rPr>
          <w:rFonts w:cstheme="minorHAnsi"/>
        </w:rPr>
        <w:t>neurogénétiques</w:t>
      </w:r>
      <w:proofErr w:type="spellEnd"/>
      <w:r w:rsidRPr="00B178DD">
        <w:rPr>
          <w:rFonts w:cstheme="minorHAnsi"/>
        </w:rPr>
        <w:t xml:space="preserve"> et neurodégénératives. Le comité de direction de l’ITI veillera à l’équité des recrutements parmi les trois axes, et pourra ainsi flécher un appel vers un axe prédéfini</w:t>
      </w:r>
      <w:r w:rsidR="002D0F8D" w:rsidRPr="00B178DD">
        <w:rPr>
          <w:rFonts w:cstheme="minorHAnsi"/>
        </w:rPr>
        <w:t xml:space="preserve"> selon le principe défini ci-dessous (dernier paragraphe des modalités d’évaluation)</w:t>
      </w:r>
      <w:r w:rsidRPr="00B178DD">
        <w:rPr>
          <w:rFonts w:cstheme="minorHAnsi"/>
        </w:rPr>
        <w:t xml:space="preserve">. Les niveaux d'investigation peuvent aller de la molécule </w:t>
      </w:r>
      <w:r w:rsidR="002D0F8D" w:rsidRPr="00B178DD">
        <w:rPr>
          <w:rFonts w:cstheme="minorHAnsi"/>
        </w:rPr>
        <w:t>au niveau le plus intégré, y compris chez l</w:t>
      </w:r>
      <w:r w:rsidR="00F5074A" w:rsidRPr="00B178DD">
        <w:rPr>
          <w:rFonts w:cstheme="minorHAnsi"/>
        </w:rPr>
        <w:t>’humain et le primate non humain</w:t>
      </w:r>
      <w:r w:rsidRPr="00B178DD">
        <w:rPr>
          <w:rFonts w:cstheme="minorHAnsi"/>
        </w:rPr>
        <w:t xml:space="preserve">. </w:t>
      </w:r>
    </w:p>
    <w:p w14:paraId="1DD863BD" w14:textId="7E0AAA19" w:rsidR="00F05C2C" w:rsidRPr="00B178DD" w:rsidRDefault="00F05C2C" w:rsidP="00646C24">
      <w:pPr>
        <w:spacing w:after="0" w:line="240" w:lineRule="auto"/>
        <w:jc w:val="both"/>
        <w:rPr>
          <w:rFonts w:cstheme="minorHAnsi"/>
        </w:rPr>
      </w:pPr>
      <w:r w:rsidRPr="00B178DD">
        <w:rPr>
          <w:rFonts w:cstheme="minorHAnsi"/>
        </w:rPr>
        <w:t>Le</w:t>
      </w:r>
      <w:r w:rsidR="00B62EA8" w:rsidRPr="00B178DD">
        <w:rPr>
          <w:rFonts w:cstheme="minorHAnsi"/>
        </w:rPr>
        <w:t>(</w:t>
      </w:r>
      <w:r w:rsidRPr="00B178DD">
        <w:rPr>
          <w:rFonts w:cstheme="minorHAnsi"/>
        </w:rPr>
        <w:t>la</w:t>
      </w:r>
      <w:r w:rsidR="00B62EA8" w:rsidRPr="00B178DD">
        <w:rPr>
          <w:rFonts w:cstheme="minorHAnsi"/>
        </w:rPr>
        <w:t>)</w:t>
      </w:r>
      <w:r w:rsidRPr="00B178DD">
        <w:rPr>
          <w:rFonts w:cstheme="minorHAnsi"/>
        </w:rPr>
        <w:t xml:space="preserve"> lauréat</w:t>
      </w:r>
      <w:r w:rsidR="00B62EA8" w:rsidRPr="00B178DD">
        <w:rPr>
          <w:rFonts w:cstheme="minorHAnsi"/>
        </w:rPr>
        <w:t>(</w:t>
      </w:r>
      <w:r w:rsidRPr="00B178DD">
        <w:rPr>
          <w:rFonts w:cstheme="minorHAnsi"/>
        </w:rPr>
        <w:t>e</w:t>
      </w:r>
      <w:r w:rsidR="00B62EA8" w:rsidRPr="00B178DD">
        <w:rPr>
          <w:rFonts w:cstheme="minorHAnsi"/>
        </w:rPr>
        <w:t>)</w:t>
      </w:r>
      <w:r w:rsidRPr="00B178DD">
        <w:rPr>
          <w:rFonts w:cstheme="minorHAnsi"/>
        </w:rPr>
        <w:t xml:space="preserve"> bénéficiera d'un financement de départ (200 k€ maximum), mais devra candidater à des financements complémentaires qui seront cumulables avec ce financement. S’il</w:t>
      </w:r>
      <w:r w:rsidR="00B62EA8" w:rsidRPr="00B178DD">
        <w:rPr>
          <w:rFonts w:cstheme="minorHAnsi"/>
        </w:rPr>
        <w:t>(</w:t>
      </w:r>
      <w:r w:rsidRPr="00B178DD">
        <w:rPr>
          <w:rFonts w:cstheme="minorHAnsi"/>
        </w:rPr>
        <w:t>elle</w:t>
      </w:r>
      <w:r w:rsidR="00B62EA8" w:rsidRPr="00B178DD">
        <w:rPr>
          <w:rFonts w:cstheme="minorHAnsi"/>
        </w:rPr>
        <w:t>)</w:t>
      </w:r>
      <w:r w:rsidRPr="00B178DD">
        <w:rPr>
          <w:rFonts w:cstheme="minorHAnsi"/>
        </w:rPr>
        <w:t xml:space="preserve"> n’est pas chercheur</w:t>
      </w:r>
      <w:r w:rsidR="00B62EA8" w:rsidRPr="00B178DD">
        <w:rPr>
          <w:rFonts w:cstheme="minorHAnsi"/>
        </w:rPr>
        <w:t>(</w:t>
      </w:r>
      <w:r w:rsidRPr="00B178DD">
        <w:rPr>
          <w:rFonts w:cstheme="minorHAnsi"/>
        </w:rPr>
        <w:t>se</w:t>
      </w:r>
      <w:r w:rsidR="00B62EA8" w:rsidRPr="00B178DD">
        <w:rPr>
          <w:rFonts w:cstheme="minorHAnsi"/>
        </w:rPr>
        <w:t>)</w:t>
      </w:r>
      <w:r w:rsidRPr="00B178DD">
        <w:rPr>
          <w:rFonts w:cstheme="minorHAnsi"/>
        </w:rPr>
        <w:t xml:space="preserve"> ou enseignant</w:t>
      </w:r>
      <w:r w:rsidR="00B62EA8" w:rsidRPr="00B178DD">
        <w:rPr>
          <w:rFonts w:cstheme="minorHAnsi"/>
        </w:rPr>
        <w:t>(</w:t>
      </w:r>
      <w:r w:rsidRPr="00B178DD">
        <w:rPr>
          <w:rFonts w:cstheme="minorHAnsi"/>
        </w:rPr>
        <w:t>e</w:t>
      </w:r>
      <w:r w:rsidR="00B62EA8" w:rsidRPr="00B178DD">
        <w:rPr>
          <w:rFonts w:cstheme="minorHAnsi"/>
        </w:rPr>
        <w:t>)</w:t>
      </w:r>
      <w:r w:rsidRPr="00B178DD">
        <w:rPr>
          <w:rFonts w:cstheme="minorHAnsi"/>
        </w:rPr>
        <w:t xml:space="preserve"> chercheur</w:t>
      </w:r>
      <w:r w:rsidR="00B62EA8" w:rsidRPr="00B178DD">
        <w:rPr>
          <w:rFonts w:cstheme="minorHAnsi"/>
        </w:rPr>
        <w:t>(</w:t>
      </w:r>
      <w:r w:rsidRPr="00B178DD">
        <w:rPr>
          <w:rFonts w:cstheme="minorHAnsi"/>
        </w:rPr>
        <w:t>se</w:t>
      </w:r>
      <w:r w:rsidR="00B62EA8" w:rsidRPr="00B178DD">
        <w:rPr>
          <w:rFonts w:cstheme="minorHAnsi"/>
        </w:rPr>
        <w:t>)</w:t>
      </w:r>
      <w:r w:rsidRPr="00B178DD">
        <w:rPr>
          <w:rFonts w:cstheme="minorHAnsi"/>
        </w:rPr>
        <w:t xml:space="preserve"> permanent</w:t>
      </w:r>
      <w:r w:rsidR="00B62EA8" w:rsidRPr="00B178DD">
        <w:rPr>
          <w:rFonts w:cstheme="minorHAnsi"/>
        </w:rPr>
        <w:t>(</w:t>
      </w:r>
      <w:r w:rsidRPr="00B178DD">
        <w:rPr>
          <w:rFonts w:cstheme="minorHAnsi"/>
        </w:rPr>
        <w:t>e</w:t>
      </w:r>
      <w:r w:rsidR="00B62EA8" w:rsidRPr="00B178DD">
        <w:rPr>
          <w:rFonts w:cstheme="minorHAnsi"/>
        </w:rPr>
        <w:t>)</w:t>
      </w:r>
      <w:r w:rsidRPr="00B178DD">
        <w:rPr>
          <w:rFonts w:cstheme="minorHAnsi"/>
        </w:rPr>
        <w:t xml:space="preserve">, </w:t>
      </w:r>
      <w:r w:rsidR="006C3009" w:rsidRPr="00B178DD">
        <w:rPr>
          <w:rFonts w:cstheme="minorHAnsi"/>
        </w:rPr>
        <w:t>i</w:t>
      </w:r>
      <w:r w:rsidRPr="00B178DD">
        <w:rPr>
          <w:rFonts w:cstheme="minorHAnsi"/>
        </w:rPr>
        <w:t>l</w:t>
      </w:r>
      <w:r w:rsidR="00B62EA8" w:rsidRPr="00B178DD">
        <w:rPr>
          <w:rFonts w:cstheme="minorHAnsi"/>
        </w:rPr>
        <w:t>(</w:t>
      </w:r>
      <w:r w:rsidRPr="00B178DD">
        <w:rPr>
          <w:rFonts w:cstheme="minorHAnsi"/>
        </w:rPr>
        <w:t>elle</w:t>
      </w:r>
      <w:r w:rsidR="00B62EA8" w:rsidRPr="00B178DD">
        <w:rPr>
          <w:rFonts w:cstheme="minorHAnsi"/>
        </w:rPr>
        <w:t>)</w:t>
      </w:r>
      <w:r w:rsidRPr="00B178DD">
        <w:rPr>
          <w:rFonts w:cstheme="minorHAnsi"/>
        </w:rPr>
        <w:t xml:space="preserve"> sera accompagné</w:t>
      </w:r>
      <w:r w:rsidR="00B62EA8" w:rsidRPr="00B178DD">
        <w:rPr>
          <w:rFonts w:cstheme="minorHAnsi"/>
        </w:rPr>
        <w:t>(</w:t>
      </w:r>
      <w:r w:rsidRPr="00B178DD">
        <w:rPr>
          <w:rFonts w:cstheme="minorHAnsi"/>
        </w:rPr>
        <w:t>e</w:t>
      </w:r>
      <w:r w:rsidR="00B62EA8" w:rsidRPr="00B178DD">
        <w:rPr>
          <w:rFonts w:cstheme="minorHAnsi"/>
        </w:rPr>
        <w:t>)</w:t>
      </w:r>
      <w:r w:rsidRPr="00B178DD">
        <w:rPr>
          <w:rFonts w:cstheme="minorHAnsi"/>
        </w:rPr>
        <w:t xml:space="preserve"> et soutenu</w:t>
      </w:r>
      <w:r w:rsidR="0087017C" w:rsidRPr="00B178DD">
        <w:rPr>
          <w:rFonts w:cstheme="minorHAnsi"/>
        </w:rPr>
        <w:t>(</w:t>
      </w:r>
      <w:r w:rsidRPr="00B178DD">
        <w:rPr>
          <w:rFonts w:cstheme="minorHAnsi"/>
        </w:rPr>
        <w:t>e</w:t>
      </w:r>
      <w:r w:rsidR="0087017C" w:rsidRPr="00B178DD">
        <w:rPr>
          <w:rFonts w:cstheme="minorHAnsi"/>
        </w:rPr>
        <w:t>)</w:t>
      </w:r>
      <w:r w:rsidRPr="00B178DD">
        <w:rPr>
          <w:rFonts w:cstheme="minorHAnsi"/>
        </w:rPr>
        <w:t xml:space="preserve"> dans ses démarches pour postuler à des postes permanents au CNRS, à l'INSERM ou à l'Université de Strasbourg. Un espace de laboratoire et de bureau seront mis à sa disposition. </w:t>
      </w:r>
    </w:p>
    <w:p w14:paraId="117709A7" w14:textId="77777777" w:rsidR="006C3009" w:rsidRPr="00B178DD" w:rsidRDefault="006C3009" w:rsidP="00646C24">
      <w:pPr>
        <w:spacing w:after="0" w:line="240" w:lineRule="auto"/>
        <w:jc w:val="both"/>
        <w:rPr>
          <w:rFonts w:cstheme="minorHAnsi"/>
        </w:rPr>
      </w:pPr>
    </w:p>
    <w:p w14:paraId="1EBA03CB" w14:textId="77777777" w:rsidR="00F05C2C" w:rsidRPr="00B178DD" w:rsidRDefault="00F05C2C" w:rsidP="00646C24">
      <w:pPr>
        <w:spacing w:after="0" w:line="240" w:lineRule="auto"/>
        <w:jc w:val="both"/>
        <w:rPr>
          <w:rFonts w:cstheme="minorHAnsi"/>
          <w:u w:val="single"/>
        </w:rPr>
      </w:pPr>
      <w:r w:rsidRPr="00B178DD">
        <w:rPr>
          <w:rFonts w:cstheme="minorHAnsi"/>
          <w:u w:val="single"/>
        </w:rPr>
        <w:t>-Critères de sélection et d’éligibilité</w:t>
      </w:r>
    </w:p>
    <w:p w14:paraId="61303818" w14:textId="549BA6EB" w:rsidR="00F05C2C" w:rsidRPr="00B178DD" w:rsidRDefault="00F05C2C" w:rsidP="00646C24">
      <w:pPr>
        <w:spacing w:after="0" w:line="240" w:lineRule="auto"/>
        <w:jc w:val="both"/>
        <w:rPr>
          <w:rFonts w:cstheme="minorHAnsi"/>
        </w:rPr>
      </w:pPr>
      <w:r w:rsidRPr="00B178DD">
        <w:rPr>
          <w:rFonts w:cstheme="minorHAnsi"/>
        </w:rPr>
        <w:t xml:space="preserve">Les candidats doivent </w:t>
      </w:r>
      <w:r w:rsidR="002D0F8D" w:rsidRPr="00B178DD">
        <w:rPr>
          <w:rFonts w:cstheme="minorHAnsi"/>
        </w:rPr>
        <w:t>disposer d’un dossier scientifique compatible avec l’obtention</w:t>
      </w:r>
      <w:r w:rsidRPr="00B178DD">
        <w:rPr>
          <w:rFonts w:cstheme="minorHAnsi"/>
        </w:rPr>
        <w:t xml:space="preserve"> </w:t>
      </w:r>
      <w:r w:rsidR="002D0F8D" w:rsidRPr="00B178DD">
        <w:rPr>
          <w:rFonts w:cstheme="minorHAnsi"/>
        </w:rPr>
        <w:t>d’</w:t>
      </w:r>
      <w:r w:rsidRPr="00B178DD">
        <w:rPr>
          <w:rFonts w:cstheme="minorHAnsi"/>
        </w:rPr>
        <w:t xml:space="preserve">un financement national et international de la recherche (ATIP-Avenir, ERC </w:t>
      </w:r>
      <w:proofErr w:type="spellStart"/>
      <w:r w:rsidRPr="00B178DD">
        <w:rPr>
          <w:rFonts w:cstheme="minorHAnsi"/>
        </w:rPr>
        <w:t>starting</w:t>
      </w:r>
      <w:proofErr w:type="spellEnd"/>
      <w:r w:rsidRPr="00B178DD">
        <w:rPr>
          <w:rFonts w:cstheme="minorHAnsi"/>
        </w:rPr>
        <w:t xml:space="preserve"> </w:t>
      </w:r>
      <w:proofErr w:type="spellStart"/>
      <w:r w:rsidRPr="00B178DD">
        <w:rPr>
          <w:rFonts w:cstheme="minorHAnsi"/>
        </w:rPr>
        <w:t>grant</w:t>
      </w:r>
      <w:proofErr w:type="spellEnd"/>
      <w:r w:rsidRPr="00B178DD">
        <w:rPr>
          <w:rFonts w:cstheme="minorHAnsi"/>
        </w:rPr>
        <w:t xml:space="preserve">…) et </w:t>
      </w:r>
      <w:r w:rsidR="002D0F8D" w:rsidRPr="00B178DD">
        <w:rPr>
          <w:rFonts w:cstheme="minorHAnsi"/>
        </w:rPr>
        <w:t xml:space="preserve">avec </w:t>
      </w:r>
      <w:r w:rsidR="0087017C" w:rsidRPr="00B178DD">
        <w:rPr>
          <w:rFonts w:cstheme="minorHAnsi"/>
        </w:rPr>
        <w:t>un</w:t>
      </w:r>
      <w:r w:rsidRPr="00B178DD">
        <w:rPr>
          <w:rFonts w:cstheme="minorHAnsi"/>
        </w:rPr>
        <w:t xml:space="preserve"> poste de recherche et/ou d'enseignement dans les établissements français. Ainsi, ils doivent avoir un excellent parcours de formation et de publications</w:t>
      </w:r>
      <w:r w:rsidR="00403C09" w:rsidRPr="00B178DD">
        <w:rPr>
          <w:rFonts w:cstheme="minorHAnsi"/>
        </w:rPr>
        <w:t xml:space="preserve">, </w:t>
      </w:r>
      <w:r w:rsidRPr="00B178DD">
        <w:rPr>
          <w:rFonts w:cstheme="minorHAnsi"/>
        </w:rPr>
        <w:t>dont au moins une publication postdoctorale en premier auteur</w:t>
      </w:r>
      <w:r w:rsidR="00403C09" w:rsidRPr="00B178DD">
        <w:rPr>
          <w:rFonts w:cstheme="minorHAnsi"/>
        </w:rPr>
        <w:t xml:space="preserve"> dans une revue majeure,</w:t>
      </w:r>
      <w:r w:rsidRPr="00B178DD">
        <w:rPr>
          <w:rFonts w:cstheme="minorHAnsi"/>
        </w:rPr>
        <w:t xml:space="preserve"> et être de préférence dans les 10 premières années suivant la soutenance du doctorat. Les chercheurs étrangers et français ainsi que ceux occupant déjà un poste permanent en France </w:t>
      </w:r>
      <w:r w:rsidR="00181FED" w:rsidRPr="00B178DD">
        <w:rPr>
          <w:rFonts w:cstheme="minorHAnsi"/>
        </w:rPr>
        <w:t xml:space="preserve">(hors Strasbourg) </w:t>
      </w:r>
      <w:r w:rsidRPr="00B178DD">
        <w:rPr>
          <w:rFonts w:cstheme="minorHAnsi"/>
        </w:rPr>
        <w:t>sont invités à déposer leur candidature.</w:t>
      </w:r>
    </w:p>
    <w:p w14:paraId="11E4D726" w14:textId="77777777" w:rsidR="006C3009" w:rsidRPr="00B178DD" w:rsidRDefault="006C3009" w:rsidP="00646C24">
      <w:pPr>
        <w:spacing w:after="0" w:line="240" w:lineRule="auto"/>
        <w:jc w:val="both"/>
        <w:rPr>
          <w:rFonts w:cstheme="minorHAnsi"/>
        </w:rPr>
      </w:pPr>
    </w:p>
    <w:p w14:paraId="131E8BE6" w14:textId="77777777" w:rsidR="00F05C2C" w:rsidRPr="00B178DD" w:rsidRDefault="00F05C2C" w:rsidP="00646C24">
      <w:pPr>
        <w:spacing w:after="0" w:line="240" w:lineRule="auto"/>
        <w:jc w:val="both"/>
        <w:rPr>
          <w:rFonts w:cstheme="minorHAnsi"/>
          <w:u w:val="single"/>
        </w:rPr>
      </w:pPr>
      <w:r w:rsidRPr="00B178DD">
        <w:rPr>
          <w:rFonts w:cstheme="minorHAnsi"/>
          <w:u w:val="single"/>
        </w:rPr>
        <w:t>-Dossier de candidature</w:t>
      </w:r>
    </w:p>
    <w:p w14:paraId="15E9A7C9" w14:textId="77777777" w:rsidR="00F05C2C" w:rsidRPr="00B178DD" w:rsidRDefault="00F05C2C" w:rsidP="00646C24">
      <w:pPr>
        <w:spacing w:after="0" w:line="240" w:lineRule="auto"/>
        <w:jc w:val="both"/>
        <w:rPr>
          <w:rFonts w:cstheme="minorHAnsi"/>
        </w:rPr>
      </w:pPr>
      <w:r w:rsidRPr="00B178DD">
        <w:rPr>
          <w:rFonts w:cstheme="minorHAnsi"/>
        </w:rPr>
        <w:t>Le dossier doit impérativement contenir un CV complet comprenant</w:t>
      </w:r>
      <w:r w:rsidR="00454992" w:rsidRPr="00B178DD">
        <w:rPr>
          <w:rFonts w:cstheme="minorHAnsi"/>
        </w:rPr>
        <w:t xml:space="preserve"> au minimum</w:t>
      </w:r>
      <w:r w:rsidRPr="00B178DD">
        <w:rPr>
          <w:rFonts w:cstheme="minorHAnsi"/>
        </w:rPr>
        <w:t xml:space="preserve"> la liste des publications, deux lettres de recommandation, une description des travaux de recherche antérieurs (1-2 pages), un projet de recherche (2-3 pages) ainsi que trois articles originaux (</w:t>
      </w:r>
      <w:proofErr w:type="spellStart"/>
      <w:r w:rsidRPr="00B178DD">
        <w:rPr>
          <w:rFonts w:cstheme="minorHAnsi"/>
        </w:rPr>
        <w:t>pdf</w:t>
      </w:r>
      <w:proofErr w:type="spellEnd"/>
      <w:r w:rsidRPr="00B178DD">
        <w:rPr>
          <w:rFonts w:cstheme="minorHAnsi"/>
        </w:rPr>
        <w:t xml:space="preserve">) que le candidat considère comme ses principales contributions scientifiques. Tout dossier incomplet ne sera pas examiné. </w:t>
      </w:r>
    </w:p>
    <w:p w14:paraId="3FD68A75" w14:textId="77777777" w:rsidR="006C3009" w:rsidRPr="00B178DD" w:rsidRDefault="006C3009" w:rsidP="00646C24">
      <w:pPr>
        <w:spacing w:after="0" w:line="240" w:lineRule="auto"/>
        <w:jc w:val="both"/>
        <w:rPr>
          <w:rFonts w:cstheme="minorHAnsi"/>
        </w:rPr>
      </w:pPr>
    </w:p>
    <w:p w14:paraId="248A8C70" w14:textId="77777777" w:rsidR="00F05C2C" w:rsidRPr="00B178DD" w:rsidRDefault="00F05C2C" w:rsidP="00646C24">
      <w:pPr>
        <w:spacing w:after="0" w:line="240" w:lineRule="auto"/>
        <w:jc w:val="both"/>
        <w:rPr>
          <w:rFonts w:cstheme="minorHAnsi"/>
          <w:color w:val="000000" w:themeColor="text1"/>
          <w:u w:val="single"/>
        </w:rPr>
      </w:pPr>
      <w:r w:rsidRPr="00B178DD">
        <w:rPr>
          <w:rFonts w:cstheme="minorHAnsi"/>
          <w:color w:val="000000" w:themeColor="text1"/>
          <w:u w:val="single"/>
        </w:rPr>
        <w:t>-Modalités d’évaluation</w:t>
      </w:r>
    </w:p>
    <w:p w14:paraId="723A67AC" w14:textId="4900F25A" w:rsidR="00FD5F34" w:rsidRPr="00B178DD" w:rsidRDefault="00F05C2C"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 xml:space="preserve">L’évaluation des candidats se </w:t>
      </w:r>
      <w:r w:rsidR="00403C09" w:rsidRPr="00B178DD">
        <w:rPr>
          <w:rFonts w:cstheme="minorHAnsi"/>
          <w:color w:val="000000" w:themeColor="text1"/>
          <w:sz w:val="22"/>
          <w:szCs w:val="22"/>
        </w:rPr>
        <w:t xml:space="preserve">fera </w:t>
      </w:r>
      <w:r w:rsidRPr="00B178DD">
        <w:rPr>
          <w:rFonts w:cstheme="minorHAnsi"/>
          <w:color w:val="000000" w:themeColor="text1"/>
          <w:sz w:val="22"/>
          <w:szCs w:val="22"/>
        </w:rPr>
        <w:t xml:space="preserve">en deux temps. </w:t>
      </w:r>
    </w:p>
    <w:p w14:paraId="45A81A29" w14:textId="28783BBC" w:rsidR="00FD5F34" w:rsidRPr="00B178DD" w:rsidRDefault="00FD5F34"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 xml:space="preserve">Une présélection sera réalisée par un jury interne </w:t>
      </w:r>
      <w:r w:rsidR="00F05C2C" w:rsidRPr="00B178DD">
        <w:rPr>
          <w:rFonts w:cstheme="minorHAnsi"/>
          <w:color w:val="000000" w:themeColor="text1"/>
          <w:sz w:val="22"/>
          <w:szCs w:val="22"/>
        </w:rPr>
        <w:t xml:space="preserve">composé des membres </w:t>
      </w:r>
      <w:r w:rsidRPr="00B178DD">
        <w:rPr>
          <w:rFonts w:cstheme="minorHAnsi"/>
          <w:color w:val="000000" w:themeColor="text1"/>
          <w:sz w:val="22"/>
          <w:szCs w:val="22"/>
        </w:rPr>
        <w:t xml:space="preserve">de la commission scientifique du comité exécutif, </w:t>
      </w:r>
      <w:r w:rsidR="00F05C2C" w:rsidRPr="00B178DD">
        <w:rPr>
          <w:rFonts w:cstheme="minorHAnsi"/>
          <w:color w:val="000000" w:themeColor="text1"/>
          <w:sz w:val="22"/>
          <w:szCs w:val="22"/>
        </w:rPr>
        <w:t>des responsables d’axes et des porteurs de</w:t>
      </w:r>
      <w:r w:rsidRPr="00B178DD">
        <w:rPr>
          <w:rFonts w:cstheme="minorHAnsi"/>
          <w:color w:val="000000" w:themeColor="text1"/>
          <w:sz w:val="22"/>
          <w:szCs w:val="22"/>
        </w:rPr>
        <w:t xml:space="preserve"> </w:t>
      </w:r>
      <w:proofErr w:type="spellStart"/>
      <w:r w:rsidRPr="00B178DD">
        <w:rPr>
          <w:rFonts w:cstheme="minorHAnsi"/>
          <w:color w:val="000000" w:themeColor="text1"/>
          <w:sz w:val="22"/>
          <w:szCs w:val="22"/>
        </w:rPr>
        <w:t>NeuroStra</w:t>
      </w:r>
      <w:proofErr w:type="spellEnd"/>
      <w:r w:rsidR="00F05C2C" w:rsidRPr="00B178DD">
        <w:rPr>
          <w:rFonts w:cstheme="minorHAnsi"/>
          <w:color w:val="000000" w:themeColor="text1"/>
          <w:sz w:val="22"/>
          <w:szCs w:val="22"/>
        </w:rPr>
        <w:t>.</w:t>
      </w:r>
      <w:r w:rsidRPr="00B178DD">
        <w:rPr>
          <w:rFonts w:cstheme="minorHAnsi"/>
          <w:color w:val="000000" w:themeColor="text1"/>
          <w:sz w:val="22"/>
          <w:szCs w:val="22"/>
        </w:rPr>
        <w:t xml:space="preserve"> Ce jury de pré-sélection vérifiera l’éligibilité des candidats </w:t>
      </w:r>
      <w:r w:rsidR="00403C09" w:rsidRPr="00B178DD">
        <w:rPr>
          <w:rFonts w:cstheme="minorHAnsi"/>
          <w:color w:val="000000" w:themeColor="text1"/>
          <w:sz w:val="22"/>
          <w:szCs w:val="22"/>
        </w:rPr>
        <w:t xml:space="preserve">au vu des critères évoqués ci-dessus </w:t>
      </w:r>
      <w:r w:rsidRPr="00B178DD">
        <w:rPr>
          <w:rFonts w:cstheme="minorHAnsi"/>
          <w:color w:val="000000" w:themeColor="text1"/>
          <w:sz w:val="22"/>
          <w:szCs w:val="22"/>
        </w:rPr>
        <w:t xml:space="preserve">et établira une liste de candidats compatibles avec les travaux des laboratoires </w:t>
      </w:r>
      <w:proofErr w:type="spellStart"/>
      <w:r w:rsidRPr="00B178DD">
        <w:rPr>
          <w:rFonts w:cstheme="minorHAnsi"/>
          <w:color w:val="000000" w:themeColor="text1"/>
          <w:sz w:val="22"/>
          <w:szCs w:val="22"/>
        </w:rPr>
        <w:t>NeuroStra</w:t>
      </w:r>
      <w:proofErr w:type="spellEnd"/>
      <w:r w:rsidRPr="00B178DD">
        <w:rPr>
          <w:rFonts w:cstheme="minorHAnsi"/>
          <w:color w:val="000000" w:themeColor="text1"/>
          <w:sz w:val="22"/>
          <w:szCs w:val="22"/>
        </w:rPr>
        <w:t>, et pour lesquels il proposera</w:t>
      </w:r>
      <w:r w:rsidR="00403C09" w:rsidRPr="00B178DD">
        <w:rPr>
          <w:rFonts w:cstheme="minorHAnsi"/>
          <w:color w:val="000000" w:themeColor="text1"/>
          <w:sz w:val="22"/>
          <w:szCs w:val="22"/>
        </w:rPr>
        <w:t>, a priori,</w:t>
      </w:r>
      <w:r w:rsidRPr="00B178DD">
        <w:rPr>
          <w:rFonts w:cstheme="minorHAnsi"/>
          <w:color w:val="000000" w:themeColor="text1"/>
          <w:sz w:val="22"/>
          <w:szCs w:val="22"/>
        </w:rPr>
        <w:t xml:space="preserve"> des unités </w:t>
      </w:r>
      <w:r w:rsidR="00403C09" w:rsidRPr="00B178DD">
        <w:rPr>
          <w:rFonts w:cstheme="minorHAnsi"/>
          <w:color w:val="000000" w:themeColor="text1"/>
          <w:sz w:val="22"/>
          <w:szCs w:val="22"/>
        </w:rPr>
        <w:t xml:space="preserve">de recherche </w:t>
      </w:r>
      <w:r w:rsidRPr="00B178DD">
        <w:rPr>
          <w:rFonts w:cstheme="minorHAnsi"/>
          <w:color w:val="000000" w:themeColor="text1"/>
          <w:sz w:val="22"/>
          <w:szCs w:val="22"/>
        </w:rPr>
        <w:t>d’</w:t>
      </w:r>
      <w:r w:rsidR="00403C09" w:rsidRPr="00B178DD">
        <w:rPr>
          <w:rFonts w:cstheme="minorHAnsi"/>
          <w:color w:val="000000" w:themeColor="text1"/>
          <w:sz w:val="22"/>
          <w:szCs w:val="22"/>
        </w:rPr>
        <w:t xml:space="preserve">affectation potentielle </w:t>
      </w:r>
      <w:r w:rsidRPr="00B178DD">
        <w:rPr>
          <w:rFonts w:cstheme="minorHAnsi"/>
          <w:color w:val="000000" w:themeColor="text1"/>
          <w:sz w:val="22"/>
          <w:szCs w:val="22"/>
        </w:rPr>
        <w:t xml:space="preserve">au sein de </w:t>
      </w:r>
      <w:proofErr w:type="spellStart"/>
      <w:r w:rsidRPr="00B178DD">
        <w:rPr>
          <w:rFonts w:cstheme="minorHAnsi"/>
          <w:color w:val="000000" w:themeColor="text1"/>
          <w:sz w:val="22"/>
          <w:szCs w:val="22"/>
        </w:rPr>
        <w:t>NeuroStra</w:t>
      </w:r>
      <w:proofErr w:type="spellEnd"/>
      <w:r w:rsidR="00403C09" w:rsidRPr="00B178DD">
        <w:rPr>
          <w:rFonts w:cstheme="minorHAnsi"/>
          <w:color w:val="000000" w:themeColor="text1"/>
          <w:sz w:val="22"/>
          <w:szCs w:val="22"/>
        </w:rPr>
        <w:t>, et ce</w:t>
      </w:r>
      <w:r w:rsidR="00082840" w:rsidRPr="00B178DD">
        <w:rPr>
          <w:rFonts w:cstheme="minorHAnsi"/>
          <w:color w:val="000000" w:themeColor="text1"/>
          <w:sz w:val="22"/>
          <w:szCs w:val="22"/>
        </w:rPr>
        <w:t xml:space="preserve"> pour chaque candidat</w:t>
      </w:r>
      <w:r w:rsidRPr="00B178DD">
        <w:rPr>
          <w:rFonts w:cstheme="minorHAnsi"/>
          <w:color w:val="000000" w:themeColor="text1"/>
          <w:sz w:val="22"/>
          <w:szCs w:val="22"/>
        </w:rPr>
        <w:t>.</w:t>
      </w:r>
      <w:r w:rsidR="00082840" w:rsidRPr="00B178DD">
        <w:rPr>
          <w:rFonts w:cstheme="minorHAnsi"/>
          <w:color w:val="000000" w:themeColor="text1"/>
          <w:sz w:val="22"/>
          <w:szCs w:val="22"/>
        </w:rPr>
        <w:t xml:space="preserve"> Cette association d’un</w:t>
      </w:r>
      <w:r w:rsidR="000008ED" w:rsidRPr="00B178DD">
        <w:rPr>
          <w:rFonts w:cstheme="minorHAnsi"/>
          <w:color w:val="000000" w:themeColor="text1"/>
          <w:sz w:val="22"/>
          <w:szCs w:val="22"/>
        </w:rPr>
        <w:t>(e)</w:t>
      </w:r>
      <w:r w:rsidR="00082840" w:rsidRPr="00B178DD">
        <w:rPr>
          <w:rFonts w:cstheme="minorHAnsi"/>
          <w:color w:val="000000" w:themeColor="text1"/>
          <w:sz w:val="22"/>
          <w:szCs w:val="22"/>
        </w:rPr>
        <w:t xml:space="preserve"> candidat</w:t>
      </w:r>
      <w:r w:rsidR="000008ED" w:rsidRPr="00B178DD">
        <w:rPr>
          <w:rFonts w:cstheme="minorHAnsi"/>
          <w:color w:val="000000" w:themeColor="text1"/>
          <w:sz w:val="22"/>
          <w:szCs w:val="22"/>
        </w:rPr>
        <w:t>(e)</w:t>
      </w:r>
      <w:r w:rsidR="00082840" w:rsidRPr="00B178DD">
        <w:rPr>
          <w:rFonts w:cstheme="minorHAnsi"/>
          <w:color w:val="000000" w:themeColor="text1"/>
          <w:sz w:val="22"/>
          <w:szCs w:val="22"/>
        </w:rPr>
        <w:t xml:space="preserve"> à une unité </w:t>
      </w:r>
      <w:r w:rsidR="00403C09" w:rsidRPr="00B178DD">
        <w:rPr>
          <w:rFonts w:cstheme="minorHAnsi"/>
          <w:color w:val="000000" w:themeColor="text1"/>
          <w:sz w:val="22"/>
          <w:szCs w:val="22"/>
        </w:rPr>
        <w:t xml:space="preserve">potentielle </w:t>
      </w:r>
      <w:r w:rsidR="00082840" w:rsidRPr="00B178DD">
        <w:rPr>
          <w:rFonts w:cstheme="minorHAnsi"/>
          <w:color w:val="000000" w:themeColor="text1"/>
          <w:sz w:val="22"/>
          <w:szCs w:val="22"/>
        </w:rPr>
        <w:t>d’accueil</w:t>
      </w:r>
      <w:r w:rsidR="001D3390" w:rsidRPr="00B178DD">
        <w:rPr>
          <w:rFonts w:cstheme="minorHAnsi"/>
          <w:color w:val="000000" w:themeColor="text1"/>
          <w:sz w:val="22"/>
          <w:szCs w:val="22"/>
        </w:rPr>
        <w:t xml:space="preserve"> </w:t>
      </w:r>
      <w:r w:rsidR="00403C09" w:rsidRPr="00B178DD">
        <w:rPr>
          <w:rFonts w:cstheme="minorHAnsi"/>
          <w:color w:val="000000" w:themeColor="text1"/>
          <w:sz w:val="22"/>
          <w:szCs w:val="22"/>
        </w:rPr>
        <w:t>est un prérequis pour le passage en seconde phase de sélection</w:t>
      </w:r>
      <w:r w:rsidR="001D3390" w:rsidRPr="00B178DD">
        <w:rPr>
          <w:rFonts w:cstheme="minorHAnsi"/>
          <w:color w:val="000000" w:themeColor="text1"/>
          <w:sz w:val="22"/>
          <w:szCs w:val="22"/>
        </w:rPr>
        <w:t>.</w:t>
      </w:r>
    </w:p>
    <w:p w14:paraId="5D00674B" w14:textId="34D48903" w:rsidR="008F4274" w:rsidRPr="00B178DD" w:rsidRDefault="00F05C2C"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rFonts w:cstheme="minorHAnsi"/>
          <w:color w:val="000000" w:themeColor="text1"/>
          <w:sz w:val="22"/>
          <w:szCs w:val="22"/>
        </w:rPr>
        <w:t xml:space="preserve">Dans </w:t>
      </w:r>
      <w:r w:rsidR="00403C09" w:rsidRPr="00B178DD">
        <w:rPr>
          <w:rFonts w:cstheme="minorHAnsi"/>
          <w:color w:val="000000" w:themeColor="text1"/>
          <w:sz w:val="22"/>
          <w:szCs w:val="22"/>
        </w:rPr>
        <w:t>cette seconde phase</w:t>
      </w:r>
      <w:r w:rsidRPr="00B178DD">
        <w:rPr>
          <w:rFonts w:cstheme="minorHAnsi"/>
          <w:color w:val="000000" w:themeColor="text1"/>
          <w:sz w:val="22"/>
          <w:szCs w:val="22"/>
        </w:rPr>
        <w:t xml:space="preserve">, un jury </w:t>
      </w:r>
      <w:r w:rsidR="00FD5F34" w:rsidRPr="00B178DD">
        <w:rPr>
          <w:rFonts w:cstheme="minorHAnsi"/>
          <w:color w:val="000000" w:themeColor="text1"/>
          <w:sz w:val="22"/>
          <w:szCs w:val="22"/>
        </w:rPr>
        <w:t>externe procédera à l’audition et au classement des candidats présélectionnés</w:t>
      </w:r>
      <w:r w:rsidRPr="00B178DD">
        <w:rPr>
          <w:rFonts w:cstheme="minorHAnsi"/>
          <w:color w:val="000000" w:themeColor="text1"/>
          <w:sz w:val="22"/>
          <w:szCs w:val="22"/>
        </w:rPr>
        <w:t>.</w:t>
      </w:r>
      <w:r w:rsidR="00FC48A0" w:rsidRPr="00B178DD">
        <w:rPr>
          <w:rFonts w:cstheme="minorHAnsi"/>
          <w:color w:val="000000" w:themeColor="text1"/>
          <w:sz w:val="22"/>
          <w:szCs w:val="22"/>
        </w:rPr>
        <w:t xml:space="preserve"> </w:t>
      </w:r>
      <w:r w:rsidR="008F4274" w:rsidRPr="00B178DD">
        <w:rPr>
          <w:rFonts w:cstheme="minorHAnsi"/>
          <w:color w:val="000000" w:themeColor="text1"/>
          <w:sz w:val="22"/>
          <w:szCs w:val="22"/>
        </w:rPr>
        <w:t>L</w:t>
      </w:r>
      <w:r w:rsidRPr="00B178DD">
        <w:rPr>
          <w:rFonts w:cstheme="minorHAnsi"/>
          <w:color w:val="000000" w:themeColor="text1"/>
          <w:sz w:val="22"/>
          <w:szCs w:val="22"/>
        </w:rPr>
        <w:t xml:space="preserve">e jury </w:t>
      </w:r>
      <w:r w:rsidR="00FD5F34" w:rsidRPr="00B178DD">
        <w:rPr>
          <w:rFonts w:cstheme="minorHAnsi"/>
          <w:color w:val="000000" w:themeColor="text1"/>
          <w:sz w:val="22"/>
          <w:szCs w:val="22"/>
        </w:rPr>
        <w:t>externe sera composé des 3 experts scientifiques du comité consultatif externe et d’autres membres nommés par le comité exécutif en fonction du profil des candidats</w:t>
      </w:r>
      <w:r w:rsidR="008F4274" w:rsidRPr="00B178DD">
        <w:rPr>
          <w:rFonts w:cstheme="minorHAnsi"/>
          <w:color w:val="000000" w:themeColor="text1"/>
          <w:sz w:val="22"/>
          <w:szCs w:val="22"/>
        </w:rPr>
        <w:t xml:space="preserve"> </w:t>
      </w:r>
      <w:r w:rsidR="001D3390" w:rsidRPr="00B178DD">
        <w:rPr>
          <w:rFonts w:cstheme="minorHAnsi"/>
          <w:color w:val="000000" w:themeColor="text1"/>
          <w:sz w:val="22"/>
          <w:szCs w:val="22"/>
        </w:rPr>
        <w:t xml:space="preserve">sélectionnés, avec </w:t>
      </w:r>
      <w:r w:rsidR="008F4274" w:rsidRPr="00B178DD">
        <w:rPr>
          <w:rFonts w:cstheme="minorHAnsi"/>
          <w:color w:val="000000" w:themeColor="text1"/>
          <w:sz w:val="22"/>
          <w:szCs w:val="22"/>
        </w:rPr>
        <w:t xml:space="preserve">une représentativité </w:t>
      </w:r>
      <w:r w:rsidR="00364871" w:rsidRPr="00B178DD">
        <w:rPr>
          <w:rFonts w:cstheme="minorHAnsi"/>
          <w:color w:val="000000" w:themeColor="text1"/>
          <w:sz w:val="22"/>
          <w:szCs w:val="22"/>
        </w:rPr>
        <w:t xml:space="preserve">identique </w:t>
      </w:r>
      <w:r w:rsidR="008F4274" w:rsidRPr="00B178DD">
        <w:rPr>
          <w:rFonts w:cstheme="minorHAnsi"/>
          <w:color w:val="000000" w:themeColor="text1"/>
          <w:sz w:val="22"/>
          <w:szCs w:val="22"/>
        </w:rPr>
        <w:t>d’hommes et de femmes</w:t>
      </w:r>
      <w:r w:rsidR="001D3390" w:rsidRPr="00B178DD">
        <w:rPr>
          <w:rFonts w:cstheme="minorHAnsi"/>
          <w:color w:val="000000" w:themeColor="text1"/>
          <w:sz w:val="22"/>
          <w:szCs w:val="22"/>
        </w:rPr>
        <w:t xml:space="preserve">, ou, en cas d’impossibilité de respecter cette clause, un déséquilibre ne pouvant </w:t>
      </w:r>
      <w:r w:rsidR="00403C09" w:rsidRPr="00B178DD">
        <w:rPr>
          <w:rFonts w:cstheme="minorHAnsi"/>
          <w:color w:val="000000" w:themeColor="text1"/>
          <w:sz w:val="22"/>
          <w:szCs w:val="22"/>
        </w:rPr>
        <w:t xml:space="preserve">pas </w:t>
      </w:r>
      <w:r w:rsidR="001D3390" w:rsidRPr="00B178DD">
        <w:rPr>
          <w:rFonts w:cstheme="minorHAnsi"/>
          <w:color w:val="000000" w:themeColor="text1"/>
          <w:sz w:val="22"/>
          <w:szCs w:val="22"/>
        </w:rPr>
        <w:t>être inférieur à une représentation de 40% pour l’un des sexes</w:t>
      </w:r>
      <w:r w:rsidR="008F4274" w:rsidRPr="00B178DD">
        <w:rPr>
          <w:rFonts w:cstheme="minorHAnsi"/>
          <w:color w:val="000000" w:themeColor="text1"/>
          <w:sz w:val="22"/>
          <w:szCs w:val="22"/>
        </w:rPr>
        <w:t xml:space="preserve">. </w:t>
      </w:r>
      <w:r w:rsidR="00403C09" w:rsidRPr="00B178DD">
        <w:rPr>
          <w:rFonts w:cstheme="minorHAnsi"/>
          <w:color w:val="000000" w:themeColor="text1"/>
          <w:sz w:val="22"/>
          <w:szCs w:val="22"/>
        </w:rPr>
        <w:t xml:space="preserve">Ce </w:t>
      </w:r>
      <w:r w:rsidR="008F4274" w:rsidRPr="00B178DD">
        <w:rPr>
          <w:rFonts w:cstheme="minorHAnsi"/>
          <w:color w:val="000000" w:themeColor="text1"/>
          <w:sz w:val="22"/>
          <w:szCs w:val="22"/>
        </w:rPr>
        <w:t xml:space="preserve">jury externe </w:t>
      </w:r>
      <w:r w:rsidR="00454992" w:rsidRPr="00B178DD">
        <w:rPr>
          <w:rFonts w:cstheme="minorHAnsi"/>
          <w:color w:val="000000" w:themeColor="text1"/>
          <w:sz w:val="22"/>
          <w:szCs w:val="22"/>
        </w:rPr>
        <w:t xml:space="preserve">ne </w:t>
      </w:r>
      <w:r w:rsidRPr="00B178DD">
        <w:rPr>
          <w:rFonts w:cstheme="minorHAnsi"/>
          <w:color w:val="000000" w:themeColor="text1"/>
          <w:sz w:val="22"/>
          <w:szCs w:val="22"/>
        </w:rPr>
        <w:t>comprendr</w:t>
      </w:r>
      <w:r w:rsidR="00FD5F34" w:rsidRPr="00B178DD">
        <w:rPr>
          <w:rFonts w:cstheme="minorHAnsi"/>
          <w:color w:val="000000" w:themeColor="text1"/>
          <w:sz w:val="22"/>
          <w:szCs w:val="22"/>
        </w:rPr>
        <w:t xml:space="preserve">a aucun </w:t>
      </w:r>
      <w:r w:rsidRPr="00B178DD">
        <w:rPr>
          <w:rFonts w:cstheme="minorHAnsi"/>
          <w:color w:val="000000" w:themeColor="text1"/>
          <w:sz w:val="22"/>
          <w:szCs w:val="22"/>
        </w:rPr>
        <w:t xml:space="preserve">membre </w:t>
      </w:r>
      <w:r w:rsidR="00454992" w:rsidRPr="00B178DD">
        <w:rPr>
          <w:rFonts w:cstheme="minorHAnsi"/>
          <w:color w:val="000000" w:themeColor="text1"/>
          <w:sz w:val="22"/>
          <w:szCs w:val="22"/>
        </w:rPr>
        <w:t>de</w:t>
      </w:r>
      <w:r w:rsidR="008F4274" w:rsidRPr="00B178DD">
        <w:rPr>
          <w:rFonts w:cstheme="minorHAnsi"/>
          <w:color w:val="000000" w:themeColor="text1"/>
          <w:sz w:val="22"/>
          <w:szCs w:val="22"/>
        </w:rPr>
        <w:t xml:space="preserve">s laboratoires </w:t>
      </w:r>
      <w:proofErr w:type="spellStart"/>
      <w:r w:rsidR="008F4274" w:rsidRPr="00B178DD">
        <w:rPr>
          <w:rFonts w:cstheme="minorHAnsi"/>
          <w:color w:val="000000" w:themeColor="text1"/>
          <w:sz w:val="22"/>
          <w:szCs w:val="22"/>
        </w:rPr>
        <w:t>N</w:t>
      </w:r>
      <w:r w:rsidR="00FD5F34" w:rsidRPr="00B178DD">
        <w:rPr>
          <w:rFonts w:cstheme="minorHAnsi"/>
          <w:color w:val="000000" w:themeColor="text1"/>
          <w:sz w:val="22"/>
          <w:szCs w:val="22"/>
        </w:rPr>
        <w:t>euroStra</w:t>
      </w:r>
      <w:proofErr w:type="spellEnd"/>
      <w:r w:rsidR="00454992" w:rsidRPr="00B178DD">
        <w:rPr>
          <w:rFonts w:cstheme="minorHAnsi"/>
          <w:color w:val="000000" w:themeColor="text1"/>
          <w:sz w:val="22"/>
          <w:szCs w:val="22"/>
        </w:rPr>
        <w:t xml:space="preserve">, mais le comité exécutif pourra nommer deux membres de l’ITI </w:t>
      </w:r>
      <w:proofErr w:type="spellStart"/>
      <w:r w:rsidR="008F4274" w:rsidRPr="00B178DD">
        <w:rPr>
          <w:rFonts w:cstheme="minorHAnsi"/>
          <w:color w:val="000000" w:themeColor="text1"/>
          <w:sz w:val="22"/>
          <w:szCs w:val="22"/>
        </w:rPr>
        <w:t>NeuroStra</w:t>
      </w:r>
      <w:proofErr w:type="spellEnd"/>
      <w:r w:rsidR="008F4274" w:rsidRPr="00B178DD">
        <w:rPr>
          <w:rFonts w:cstheme="minorHAnsi"/>
          <w:color w:val="000000" w:themeColor="text1"/>
          <w:sz w:val="22"/>
          <w:szCs w:val="22"/>
        </w:rPr>
        <w:t xml:space="preserve"> </w:t>
      </w:r>
      <w:r w:rsidR="00454992" w:rsidRPr="00B178DD">
        <w:rPr>
          <w:rFonts w:cstheme="minorHAnsi"/>
          <w:color w:val="000000" w:themeColor="text1"/>
          <w:sz w:val="22"/>
          <w:szCs w:val="22"/>
        </w:rPr>
        <w:t>qui participe</w:t>
      </w:r>
      <w:r w:rsidR="008F4274" w:rsidRPr="00B178DD">
        <w:rPr>
          <w:rFonts w:cstheme="minorHAnsi"/>
          <w:color w:val="000000" w:themeColor="text1"/>
          <w:sz w:val="22"/>
          <w:szCs w:val="22"/>
        </w:rPr>
        <w:t>ro</w:t>
      </w:r>
      <w:r w:rsidR="00454992" w:rsidRPr="00B178DD">
        <w:rPr>
          <w:rFonts w:cstheme="minorHAnsi"/>
          <w:color w:val="000000" w:themeColor="text1"/>
          <w:sz w:val="22"/>
          <w:szCs w:val="22"/>
        </w:rPr>
        <w:t xml:space="preserve">nt </w:t>
      </w:r>
      <w:r w:rsidR="001D3390" w:rsidRPr="00B178DD">
        <w:rPr>
          <w:rFonts w:cstheme="minorHAnsi"/>
          <w:color w:val="000000" w:themeColor="text1"/>
          <w:sz w:val="22"/>
          <w:szCs w:val="22"/>
        </w:rPr>
        <w:t xml:space="preserve">aux auditions et </w:t>
      </w:r>
      <w:r w:rsidR="001D3390" w:rsidRPr="00B178DD">
        <w:rPr>
          <w:rFonts w:cstheme="minorHAnsi"/>
          <w:color w:val="000000" w:themeColor="text1"/>
          <w:sz w:val="22"/>
          <w:szCs w:val="22"/>
        </w:rPr>
        <w:lastRenderedPageBreak/>
        <w:t xml:space="preserve">à la délibération </w:t>
      </w:r>
      <w:r w:rsidR="00454992" w:rsidRPr="00B178DD">
        <w:rPr>
          <w:rFonts w:cstheme="minorHAnsi"/>
          <w:color w:val="000000" w:themeColor="text1"/>
          <w:sz w:val="22"/>
          <w:szCs w:val="22"/>
        </w:rPr>
        <w:t>en qualité d’observateur</w:t>
      </w:r>
      <w:r w:rsidR="001D3390" w:rsidRPr="00B178DD">
        <w:rPr>
          <w:rFonts w:cstheme="minorHAnsi"/>
          <w:color w:val="000000" w:themeColor="text1"/>
          <w:sz w:val="22"/>
          <w:szCs w:val="22"/>
        </w:rPr>
        <w:t>, sans avoir droit de vote</w:t>
      </w:r>
      <w:r w:rsidR="00403C09" w:rsidRPr="00B178DD">
        <w:rPr>
          <w:rFonts w:cstheme="minorHAnsi"/>
          <w:color w:val="000000" w:themeColor="text1"/>
          <w:sz w:val="22"/>
          <w:szCs w:val="22"/>
        </w:rPr>
        <w:t xml:space="preserve"> pour autant</w:t>
      </w:r>
      <w:r w:rsidRPr="00B178DD">
        <w:rPr>
          <w:rFonts w:cstheme="minorHAnsi"/>
          <w:color w:val="000000" w:themeColor="text1"/>
          <w:sz w:val="22"/>
          <w:szCs w:val="22"/>
        </w:rPr>
        <w:t xml:space="preserve">. Après consultation des dossiers de candidatures, le jury </w:t>
      </w:r>
      <w:r w:rsidR="008F4274" w:rsidRPr="00B178DD">
        <w:rPr>
          <w:rFonts w:cstheme="minorHAnsi"/>
          <w:color w:val="000000" w:themeColor="text1"/>
          <w:sz w:val="22"/>
          <w:szCs w:val="22"/>
        </w:rPr>
        <w:t>externe</w:t>
      </w:r>
      <w:r w:rsidRPr="00B178DD">
        <w:rPr>
          <w:rFonts w:cstheme="minorHAnsi"/>
          <w:color w:val="000000" w:themeColor="text1"/>
          <w:sz w:val="22"/>
          <w:szCs w:val="22"/>
        </w:rPr>
        <w:t xml:space="preserve"> se réservera la possibilité d’envoyer des dossiers à des experts extérieurs pour évaluation. La sélection se fera sous la forme d’une audition de </w:t>
      </w:r>
      <w:r w:rsidR="008F4274" w:rsidRPr="00B178DD">
        <w:rPr>
          <w:rFonts w:cstheme="minorHAnsi"/>
          <w:color w:val="000000" w:themeColor="text1"/>
          <w:sz w:val="22"/>
          <w:szCs w:val="22"/>
        </w:rPr>
        <w:t>tous</w:t>
      </w:r>
      <w:r w:rsidRPr="00B178DD">
        <w:rPr>
          <w:rFonts w:cstheme="minorHAnsi"/>
          <w:color w:val="000000" w:themeColor="text1"/>
          <w:sz w:val="22"/>
          <w:szCs w:val="22"/>
        </w:rPr>
        <w:t xml:space="preserve"> les candidats présélectionnés</w:t>
      </w:r>
      <w:r w:rsidR="001D3390" w:rsidRPr="00B178DD">
        <w:rPr>
          <w:rFonts w:cstheme="minorHAnsi"/>
          <w:color w:val="000000" w:themeColor="text1"/>
          <w:sz w:val="22"/>
          <w:szCs w:val="22"/>
        </w:rPr>
        <w:t>,</w:t>
      </w:r>
      <w:r w:rsidRPr="00B178DD">
        <w:rPr>
          <w:rFonts w:cstheme="minorHAnsi"/>
          <w:color w:val="000000" w:themeColor="text1"/>
          <w:sz w:val="22"/>
          <w:szCs w:val="22"/>
        </w:rPr>
        <w:t xml:space="preserve"> puis d’une discussion avec le jury. Le jury pourra décider d’organiser une ou toutes les auditions </w:t>
      </w:r>
      <w:r w:rsidR="00181FED" w:rsidRPr="00B178DD">
        <w:rPr>
          <w:rFonts w:cstheme="minorHAnsi"/>
          <w:color w:val="000000" w:themeColor="text1"/>
          <w:sz w:val="22"/>
          <w:szCs w:val="22"/>
        </w:rPr>
        <w:t xml:space="preserve">en </w:t>
      </w:r>
      <w:proofErr w:type="spellStart"/>
      <w:r w:rsidR="00181FED" w:rsidRPr="00B178DD">
        <w:rPr>
          <w:rFonts w:cstheme="minorHAnsi"/>
          <w:color w:val="000000" w:themeColor="text1"/>
          <w:sz w:val="22"/>
          <w:szCs w:val="22"/>
        </w:rPr>
        <w:t>distan</w:t>
      </w:r>
      <w:r w:rsidR="00BB29B3" w:rsidRPr="00B178DD">
        <w:rPr>
          <w:rFonts w:cstheme="minorHAnsi"/>
          <w:color w:val="000000" w:themeColor="text1"/>
          <w:sz w:val="22"/>
          <w:szCs w:val="22"/>
        </w:rPr>
        <w:t>c</w:t>
      </w:r>
      <w:r w:rsidR="00181FED" w:rsidRPr="00B178DD">
        <w:rPr>
          <w:rFonts w:cstheme="minorHAnsi"/>
          <w:color w:val="000000" w:themeColor="text1"/>
          <w:sz w:val="22"/>
          <w:szCs w:val="22"/>
        </w:rPr>
        <w:t>iel</w:t>
      </w:r>
      <w:proofErr w:type="spellEnd"/>
      <w:r w:rsidRPr="00B178DD">
        <w:rPr>
          <w:rFonts w:cstheme="minorHAnsi"/>
          <w:color w:val="000000" w:themeColor="text1"/>
          <w:sz w:val="22"/>
          <w:szCs w:val="22"/>
        </w:rPr>
        <w:t xml:space="preserve"> selon les conditions sanitaires </w:t>
      </w:r>
      <w:r w:rsidR="00403C09" w:rsidRPr="00B178DD">
        <w:rPr>
          <w:rFonts w:cstheme="minorHAnsi"/>
          <w:color w:val="000000" w:themeColor="text1"/>
          <w:sz w:val="22"/>
          <w:szCs w:val="22"/>
        </w:rPr>
        <w:t xml:space="preserve">en vigueur à ce moment-là, </w:t>
      </w:r>
      <w:r w:rsidRPr="00B178DD">
        <w:rPr>
          <w:rFonts w:cstheme="minorHAnsi"/>
          <w:color w:val="000000" w:themeColor="text1"/>
          <w:sz w:val="22"/>
          <w:szCs w:val="22"/>
        </w:rPr>
        <w:t>ou bien à la demande d’un candidat ne pouvant se déplacer</w:t>
      </w:r>
      <w:r w:rsidR="00403C09" w:rsidRPr="00B178DD">
        <w:rPr>
          <w:rFonts w:cstheme="minorHAnsi"/>
          <w:color w:val="000000" w:themeColor="text1"/>
          <w:sz w:val="22"/>
          <w:szCs w:val="22"/>
        </w:rPr>
        <w:t xml:space="preserve"> pour des raisons qu’il lui appartiendra de défendre</w:t>
      </w:r>
      <w:r w:rsidRPr="00B178DD">
        <w:rPr>
          <w:rFonts w:cstheme="minorHAnsi"/>
          <w:color w:val="000000" w:themeColor="text1"/>
          <w:sz w:val="22"/>
          <w:szCs w:val="22"/>
        </w:rPr>
        <w:t>. Enfin, le jury pourra décider de classer un ou plusieurs candidats sur une liste d’admission qui ne pourra plus être modifiée par la suite. En cas de désistement</w:t>
      </w:r>
      <w:r w:rsidR="001D3390" w:rsidRPr="00B178DD">
        <w:rPr>
          <w:rFonts w:cstheme="minorHAnsi"/>
          <w:color w:val="000000" w:themeColor="text1"/>
          <w:sz w:val="22"/>
          <w:szCs w:val="22"/>
        </w:rPr>
        <w:t xml:space="preserve"> d’un(e) candidat(e)</w:t>
      </w:r>
      <w:r w:rsidRPr="00B178DD">
        <w:rPr>
          <w:rFonts w:cstheme="minorHAnsi"/>
          <w:color w:val="000000" w:themeColor="text1"/>
          <w:sz w:val="22"/>
          <w:szCs w:val="22"/>
        </w:rPr>
        <w:t>, le</w:t>
      </w:r>
      <w:r w:rsidR="001D3390" w:rsidRPr="00B178DD">
        <w:rPr>
          <w:rFonts w:cstheme="minorHAnsi"/>
          <w:color w:val="000000" w:themeColor="text1"/>
          <w:sz w:val="22"/>
          <w:szCs w:val="22"/>
        </w:rPr>
        <w:t>(la)</w:t>
      </w:r>
      <w:r w:rsidRPr="00B178DD">
        <w:rPr>
          <w:rFonts w:cstheme="minorHAnsi"/>
          <w:color w:val="000000" w:themeColor="text1"/>
          <w:sz w:val="22"/>
          <w:szCs w:val="22"/>
        </w:rPr>
        <w:t xml:space="preserve"> candidat</w:t>
      </w:r>
      <w:r w:rsidR="001D3390" w:rsidRPr="00B178DD">
        <w:rPr>
          <w:rFonts w:cstheme="minorHAnsi"/>
          <w:color w:val="000000" w:themeColor="text1"/>
          <w:sz w:val="22"/>
          <w:szCs w:val="22"/>
        </w:rPr>
        <w:t>(e)</w:t>
      </w:r>
      <w:r w:rsidRPr="00B178DD">
        <w:rPr>
          <w:rFonts w:cstheme="minorHAnsi"/>
          <w:color w:val="000000" w:themeColor="text1"/>
          <w:sz w:val="22"/>
          <w:szCs w:val="22"/>
        </w:rPr>
        <w:t xml:space="preserve"> suivant</w:t>
      </w:r>
      <w:r w:rsidR="001D3390" w:rsidRPr="00B178DD">
        <w:rPr>
          <w:rFonts w:cstheme="minorHAnsi"/>
          <w:color w:val="000000" w:themeColor="text1"/>
          <w:sz w:val="22"/>
          <w:szCs w:val="22"/>
        </w:rPr>
        <w:t>(e)</w:t>
      </w:r>
      <w:r w:rsidRPr="00B178DD">
        <w:rPr>
          <w:rFonts w:cstheme="minorHAnsi"/>
          <w:color w:val="000000" w:themeColor="text1"/>
          <w:sz w:val="22"/>
          <w:szCs w:val="22"/>
        </w:rPr>
        <w:t xml:space="preserve"> dans la liste d’admission est automatiquement sélectionné.</w:t>
      </w:r>
    </w:p>
    <w:p w14:paraId="73877E43" w14:textId="58990E8E" w:rsidR="002E16A2" w:rsidRPr="00B178DD" w:rsidRDefault="002E16A2" w:rsidP="00646C24">
      <w:pPr>
        <w:pStyle w:val="Paragraphedeliste"/>
        <w:numPr>
          <w:ilvl w:val="0"/>
          <w:numId w:val="2"/>
        </w:numPr>
        <w:tabs>
          <w:tab w:val="left" w:pos="284"/>
        </w:tabs>
        <w:ind w:left="0" w:firstLine="0"/>
        <w:jc w:val="both"/>
        <w:rPr>
          <w:rFonts w:cstheme="minorHAnsi"/>
          <w:color w:val="000000" w:themeColor="text1"/>
          <w:sz w:val="22"/>
          <w:szCs w:val="22"/>
        </w:rPr>
      </w:pPr>
      <w:r w:rsidRPr="00B178DD">
        <w:rPr>
          <w:color w:val="000000" w:themeColor="text1"/>
          <w:sz w:val="22"/>
          <w:szCs w:val="22"/>
        </w:rPr>
        <w:t>Lorsqu’un</w:t>
      </w:r>
      <w:r w:rsidR="000008ED" w:rsidRPr="00B178DD">
        <w:rPr>
          <w:color w:val="000000" w:themeColor="text1"/>
          <w:sz w:val="22"/>
          <w:szCs w:val="22"/>
        </w:rPr>
        <w:t xml:space="preserve"> ou un</w:t>
      </w:r>
      <w:r w:rsidR="0087017C" w:rsidRPr="00B178DD">
        <w:rPr>
          <w:color w:val="000000" w:themeColor="text1"/>
          <w:sz w:val="22"/>
          <w:szCs w:val="22"/>
        </w:rPr>
        <w:t>e</w:t>
      </w:r>
      <w:r w:rsidRPr="00B178DD">
        <w:rPr>
          <w:color w:val="000000" w:themeColor="text1"/>
          <w:sz w:val="22"/>
          <w:szCs w:val="22"/>
        </w:rPr>
        <w:t xml:space="preserve"> jeune </w:t>
      </w:r>
      <w:r w:rsidRPr="00B178DD">
        <w:rPr>
          <w:i/>
          <w:color w:val="000000" w:themeColor="text1"/>
          <w:sz w:val="22"/>
          <w:szCs w:val="22"/>
        </w:rPr>
        <w:t>group leader</w:t>
      </w:r>
      <w:r w:rsidRPr="00B178DD">
        <w:rPr>
          <w:color w:val="000000" w:themeColor="text1"/>
          <w:sz w:val="22"/>
          <w:szCs w:val="22"/>
        </w:rPr>
        <w:t xml:space="preserve"> a été sélectionné</w:t>
      </w:r>
      <w:r w:rsidR="000008ED" w:rsidRPr="00B178DD">
        <w:rPr>
          <w:color w:val="000000" w:themeColor="text1"/>
          <w:sz w:val="22"/>
          <w:szCs w:val="22"/>
        </w:rPr>
        <w:t>(e)</w:t>
      </w:r>
      <w:r w:rsidRPr="00B178DD">
        <w:rPr>
          <w:color w:val="000000" w:themeColor="text1"/>
          <w:sz w:val="22"/>
          <w:szCs w:val="22"/>
        </w:rPr>
        <w:t xml:space="preserve"> pour un axe donné, la ou les prochaines sélections concerneront obligatoirement </w:t>
      </w:r>
      <w:r w:rsidR="00181FED" w:rsidRPr="00B178DD">
        <w:rPr>
          <w:color w:val="000000" w:themeColor="text1"/>
          <w:sz w:val="22"/>
          <w:szCs w:val="22"/>
        </w:rPr>
        <w:t>les deux</w:t>
      </w:r>
      <w:r w:rsidRPr="00B178DD">
        <w:rPr>
          <w:color w:val="000000" w:themeColor="text1"/>
          <w:sz w:val="22"/>
          <w:szCs w:val="22"/>
        </w:rPr>
        <w:t xml:space="preserve"> autres axes. Lorsque deux axes auront leur jeune </w:t>
      </w:r>
      <w:r w:rsidRPr="00B178DD">
        <w:rPr>
          <w:i/>
          <w:color w:val="000000" w:themeColor="text1"/>
          <w:sz w:val="22"/>
          <w:szCs w:val="22"/>
        </w:rPr>
        <w:t>group leader</w:t>
      </w:r>
      <w:r w:rsidRPr="00B178DD">
        <w:rPr>
          <w:color w:val="000000" w:themeColor="text1"/>
          <w:sz w:val="22"/>
          <w:szCs w:val="22"/>
        </w:rPr>
        <w:t>, le dernier appel, si celui-ci s’avérait possible, ciblera obligatoirement le dernier axe.</w:t>
      </w:r>
      <w:r w:rsidR="000008ED" w:rsidRPr="00B178DD">
        <w:rPr>
          <w:color w:val="000000" w:themeColor="text1"/>
          <w:sz w:val="22"/>
          <w:szCs w:val="22"/>
        </w:rPr>
        <w:t xml:space="preserve"> Les appels à candidature devront être rédigés en conséquence.</w:t>
      </w:r>
    </w:p>
    <w:p w14:paraId="3003BE43" w14:textId="77777777" w:rsidR="006C3009" w:rsidRPr="00B178DD" w:rsidRDefault="006C3009" w:rsidP="00646C24">
      <w:pPr>
        <w:spacing w:after="0" w:line="240" w:lineRule="auto"/>
        <w:jc w:val="both"/>
        <w:rPr>
          <w:rFonts w:cstheme="minorHAnsi"/>
          <w:color w:val="000000" w:themeColor="text1"/>
          <w:u w:val="single"/>
        </w:rPr>
      </w:pPr>
    </w:p>
    <w:p w14:paraId="1AA6D5CD" w14:textId="77777777" w:rsidR="00F05C2C" w:rsidRPr="00B178DD" w:rsidRDefault="00F05C2C" w:rsidP="00646C24">
      <w:pPr>
        <w:spacing w:after="0" w:line="240" w:lineRule="auto"/>
        <w:jc w:val="both"/>
        <w:rPr>
          <w:rFonts w:cstheme="minorHAnsi"/>
          <w:color w:val="000000" w:themeColor="text1"/>
          <w:u w:val="single"/>
        </w:rPr>
      </w:pPr>
      <w:r w:rsidRPr="00B178DD">
        <w:rPr>
          <w:rFonts w:cstheme="minorHAnsi"/>
          <w:color w:val="000000" w:themeColor="text1"/>
          <w:u w:val="single"/>
        </w:rPr>
        <w:t>-Prise de fonction</w:t>
      </w:r>
    </w:p>
    <w:p w14:paraId="0D64DB90" w14:textId="77777777" w:rsidR="00F05C2C" w:rsidRPr="00B178DD" w:rsidRDefault="00F05C2C" w:rsidP="00646C24">
      <w:pPr>
        <w:spacing w:after="0" w:line="240" w:lineRule="auto"/>
        <w:jc w:val="both"/>
        <w:rPr>
          <w:rFonts w:cstheme="minorHAnsi"/>
        </w:rPr>
      </w:pPr>
      <w:r w:rsidRPr="00B178DD">
        <w:rPr>
          <w:rFonts w:cstheme="minorHAnsi"/>
          <w:color w:val="000000" w:themeColor="text1"/>
        </w:rPr>
        <w:t>La prise de fonction du</w:t>
      </w:r>
      <w:r w:rsidR="008F4274" w:rsidRPr="00B178DD">
        <w:rPr>
          <w:rFonts w:cstheme="minorHAnsi"/>
          <w:color w:val="000000" w:themeColor="text1"/>
        </w:rPr>
        <w:t xml:space="preserve"> lauréat ou de la lauréate </w:t>
      </w:r>
      <w:r w:rsidRPr="00B178DD">
        <w:rPr>
          <w:rFonts w:cstheme="minorHAnsi"/>
          <w:color w:val="000000" w:themeColor="text1"/>
        </w:rPr>
        <w:t xml:space="preserve">devra être aussi rapide que possible et ne devra pas </w:t>
      </w:r>
      <w:r w:rsidR="00087597" w:rsidRPr="00B178DD">
        <w:rPr>
          <w:rFonts w:cstheme="minorHAnsi"/>
          <w:color w:val="000000" w:themeColor="text1"/>
        </w:rPr>
        <w:t>être</w:t>
      </w:r>
      <w:r w:rsidR="00750610" w:rsidRPr="00B178DD">
        <w:rPr>
          <w:rFonts w:cstheme="minorHAnsi"/>
          <w:color w:val="000000" w:themeColor="text1"/>
        </w:rPr>
        <w:t xml:space="preserve"> différée de plus de </w:t>
      </w:r>
      <w:r w:rsidRPr="00B178DD">
        <w:rPr>
          <w:rFonts w:cstheme="minorHAnsi"/>
          <w:color w:val="000000" w:themeColor="text1"/>
        </w:rPr>
        <w:t xml:space="preserve">6 mois à compter de la date de sélection. Tout délai supplémentaire devra être approuvé par le comité </w:t>
      </w:r>
      <w:r w:rsidR="00750610" w:rsidRPr="00B178DD">
        <w:rPr>
          <w:rFonts w:cstheme="minorHAnsi"/>
          <w:color w:val="000000" w:themeColor="text1"/>
        </w:rPr>
        <w:t xml:space="preserve">exécutif </w:t>
      </w:r>
      <w:r w:rsidRPr="00B178DD">
        <w:rPr>
          <w:rFonts w:cstheme="minorHAnsi"/>
          <w:color w:val="000000" w:themeColor="text1"/>
        </w:rPr>
        <w:t xml:space="preserve">de l’ITI et les porteurs de l’ITI. Si </w:t>
      </w:r>
      <w:r w:rsidR="00750610" w:rsidRPr="00B178DD">
        <w:rPr>
          <w:rFonts w:cstheme="minorHAnsi"/>
          <w:color w:val="000000" w:themeColor="text1"/>
        </w:rPr>
        <w:t xml:space="preserve">ce </w:t>
      </w:r>
      <w:r w:rsidRPr="00B178DD">
        <w:rPr>
          <w:rFonts w:cstheme="minorHAnsi"/>
          <w:color w:val="000000" w:themeColor="text1"/>
        </w:rPr>
        <w:t xml:space="preserve">délai est </w:t>
      </w:r>
      <w:r w:rsidR="00750610" w:rsidRPr="00B178DD">
        <w:rPr>
          <w:rFonts w:cstheme="minorHAnsi"/>
          <w:color w:val="000000" w:themeColor="text1"/>
        </w:rPr>
        <w:t>dépassé</w:t>
      </w:r>
      <w:r w:rsidRPr="00B178DD">
        <w:rPr>
          <w:rFonts w:cstheme="minorHAnsi"/>
          <w:color w:val="000000" w:themeColor="text1"/>
        </w:rPr>
        <w:t>, le lauréat</w:t>
      </w:r>
      <w:r w:rsidRPr="00B178DD">
        <w:rPr>
          <w:rFonts w:cstheme="minorHAnsi"/>
        </w:rPr>
        <w:t xml:space="preserve"> perd</w:t>
      </w:r>
      <w:r w:rsidR="00750610" w:rsidRPr="00B178DD">
        <w:rPr>
          <w:rFonts w:cstheme="minorHAnsi"/>
        </w:rPr>
        <w:t xml:space="preserve"> de facto</w:t>
      </w:r>
      <w:r w:rsidRPr="00B178DD">
        <w:rPr>
          <w:rFonts w:cstheme="minorHAnsi"/>
        </w:rPr>
        <w:t xml:space="preserve"> le financement.</w:t>
      </w:r>
    </w:p>
    <w:p w14:paraId="7147DEBA" w14:textId="77777777" w:rsidR="00FC48A0" w:rsidRPr="00B178DD" w:rsidRDefault="00FC48A0" w:rsidP="00646C24">
      <w:pPr>
        <w:spacing w:after="0" w:line="240" w:lineRule="auto"/>
        <w:jc w:val="both"/>
        <w:rPr>
          <w:b/>
        </w:rPr>
      </w:pPr>
    </w:p>
    <w:p w14:paraId="6D388758" w14:textId="1BCEA151" w:rsidR="00FC48A0" w:rsidRPr="00B178DD" w:rsidRDefault="00FC48A0" w:rsidP="00646C24">
      <w:pPr>
        <w:spacing w:after="0" w:line="240" w:lineRule="auto"/>
        <w:jc w:val="both"/>
        <w:rPr>
          <w:b/>
        </w:rPr>
      </w:pPr>
      <w:r w:rsidRPr="00B178DD">
        <w:rPr>
          <w:b/>
        </w:rPr>
        <w:t xml:space="preserve">Art </w:t>
      </w:r>
      <w:r w:rsidR="00534F93" w:rsidRPr="00B178DD">
        <w:rPr>
          <w:b/>
        </w:rPr>
        <w:t xml:space="preserve">6 </w:t>
      </w:r>
      <w:r w:rsidRPr="00B178DD">
        <w:rPr>
          <w:b/>
        </w:rPr>
        <w:t xml:space="preserve">- Modalités de recrutement des étudiants </w:t>
      </w:r>
    </w:p>
    <w:p w14:paraId="2CAD2BE3" w14:textId="77777777" w:rsidR="00FC48A0" w:rsidRPr="00B178DD" w:rsidRDefault="00FC48A0" w:rsidP="00646C24">
      <w:pPr>
        <w:spacing w:after="0" w:line="240" w:lineRule="auto"/>
        <w:jc w:val="both"/>
        <w:rPr>
          <w:u w:val="single"/>
        </w:rPr>
      </w:pPr>
    </w:p>
    <w:p w14:paraId="0A79731E" w14:textId="610F7325" w:rsidR="00FC48A0" w:rsidRPr="00B178DD" w:rsidRDefault="00FC48A0" w:rsidP="00646C24">
      <w:pPr>
        <w:spacing w:after="0" w:line="240" w:lineRule="auto"/>
        <w:jc w:val="both"/>
        <w:rPr>
          <w:u w:val="single"/>
        </w:rPr>
      </w:pPr>
      <w:r w:rsidRPr="00B178DD">
        <w:rPr>
          <w:u w:val="single"/>
        </w:rPr>
        <w:t xml:space="preserve">Art </w:t>
      </w:r>
      <w:r w:rsidR="00534F93" w:rsidRPr="00B178DD">
        <w:rPr>
          <w:u w:val="single"/>
        </w:rPr>
        <w:t>6</w:t>
      </w:r>
      <w:r w:rsidRPr="00B178DD">
        <w:rPr>
          <w:u w:val="single"/>
        </w:rPr>
        <w:t>.1-Master Neuro3P</w:t>
      </w:r>
    </w:p>
    <w:p w14:paraId="7041FC98" w14:textId="0D39614A" w:rsidR="00FC48A0" w:rsidRPr="00B178DD" w:rsidRDefault="00FC48A0" w:rsidP="00646C24">
      <w:pPr>
        <w:spacing w:after="0" w:line="240" w:lineRule="auto"/>
        <w:jc w:val="both"/>
      </w:pPr>
      <w:r w:rsidRPr="00B178DD">
        <w:t xml:space="preserve">Ces modalités sont applicables aux étudiants désirant intégrer le programme Neuro3P (axes </w:t>
      </w:r>
      <w:proofErr w:type="spellStart"/>
      <w:r w:rsidRPr="00B178DD">
        <w:t>Neurotime</w:t>
      </w:r>
      <w:proofErr w:type="spellEnd"/>
      <w:r w:rsidRPr="00B178DD">
        <w:t xml:space="preserve"> et </w:t>
      </w:r>
      <w:proofErr w:type="spellStart"/>
      <w:r w:rsidRPr="00B178DD">
        <w:t>NeuroDegen</w:t>
      </w:r>
      <w:proofErr w:type="spellEnd"/>
      <w:r w:rsidRPr="00B178DD">
        <w:t xml:space="preserve">). Les modalités de recrutement des étudiants de l'axe </w:t>
      </w:r>
      <w:proofErr w:type="spellStart"/>
      <w:r w:rsidRPr="00B178DD">
        <w:t>NeuroPain</w:t>
      </w:r>
      <w:proofErr w:type="spellEnd"/>
      <w:r w:rsidRPr="00B178DD">
        <w:t xml:space="preserve"> suivent les règles édictées par </w:t>
      </w:r>
      <w:proofErr w:type="spellStart"/>
      <w:r w:rsidRPr="00B178DD">
        <w:t>Euridol</w:t>
      </w:r>
      <w:proofErr w:type="spellEnd"/>
      <w:r w:rsidRPr="00B178DD">
        <w:t xml:space="preserve">, </w:t>
      </w:r>
      <w:r w:rsidR="000008ED" w:rsidRPr="00B178DD">
        <w:t xml:space="preserve">qui sont </w:t>
      </w:r>
      <w:r w:rsidRPr="00B178DD">
        <w:t>comparables à celles présentées ci-dessous.</w:t>
      </w:r>
    </w:p>
    <w:p w14:paraId="2E8443FD" w14:textId="77777777" w:rsidR="00FC48A0" w:rsidRPr="00B178DD" w:rsidRDefault="00FC48A0" w:rsidP="00646C24">
      <w:pPr>
        <w:spacing w:after="0" w:line="240" w:lineRule="auto"/>
        <w:jc w:val="both"/>
      </w:pPr>
      <w:r w:rsidRPr="00B178DD">
        <w:t>Sont éligibles les étudiants inscrits en (1) Master, mention sciences du vivant, parcours Neurosciences Cellulaires et Intégrées, ou Neurosciences cognitives, ou Joint Master in Neuroscience, ou (2) Master, mention psychologie, parcours Neuropsychologie cognitive et clinique.</w:t>
      </w:r>
    </w:p>
    <w:p w14:paraId="233102A0" w14:textId="77777777" w:rsidR="00FC48A0" w:rsidRPr="00B178DD" w:rsidRDefault="00FC48A0" w:rsidP="00646C24">
      <w:pPr>
        <w:spacing w:after="0" w:line="240" w:lineRule="auto"/>
        <w:jc w:val="both"/>
      </w:pPr>
      <w:r w:rsidRPr="00B178DD">
        <w:t xml:space="preserve">A la suite d'une réunion d’information destinée aux étudiants de M1 en fin de semestre 1 (novembre), les étudiants candidats adressent à </w:t>
      </w:r>
      <w:proofErr w:type="spellStart"/>
      <w:r w:rsidRPr="00B178DD">
        <w:t>NeuroStra</w:t>
      </w:r>
      <w:proofErr w:type="spellEnd"/>
      <w:r w:rsidRPr="00B178DD">
        <w:t xml:space="preserve"> un dossier de candidature comportant les relevés de notes de licence ou équivalent, un CV (en anglais), une lettre de motivation (en anglais) précisant à la fois l'intérêt du candidat pour les thèmes de recherche de </w:t>
      </w:r>
      <w:proofErr w:type="spellStart"/>
      <w:r w:rsidRPr="00B178DD">
        <w:t>NeuroStra</w:t>
      </w:r>
      <w:proofErr w:type="spellEnd"/>
      <w:r w:rsidRPr="00B178DD">
        <w:t xml:space="preserve"> et le projet professionnel. Les candidatures devront être enregistrées dans la première quinzaine de décembre.</w:t>
      </w:r>
    </w:p>
    <w:p w14:paraId="2A3E7311" w14:textId="02D04EF5" w:rsidR="00FC48A0" w:rsidRPr="00B178DD" w:rsidRDefault="00FC48A0" w:rsidP="00646C24">
      <w:pPr>
        <w:spacing w:after="0" w:line="240" w:lineRule="auto"/>
        <w:jc w:val="both"/>
      </w:pPr>
      <w:r w:rsidRPr="00B178DD">
        <w:t xml:space="preserve">Un comité de sélection est mis en place pour examiner les candidatures. Il est constitué </w:t>
      </w:r>
      <w:r w:rsidR="00181FED" w:rsidRPr="00B178DD">
        <w:t>à</w:t>
      </w:r>
      <w:r w:rsidRPr="00B178DD">
        <w:t xml:space="preserve"> minima du coordinateur pédagogique, des responsables Neuro3P et de 3 représentants des trois axes stratégiques. Ce comité effectuera des entretiens (en anglais) avec les candidats et pourra demander l'avis des responsables de parcours de master. Le comité sélectionnera, chaque année, jusqu'à 8 étudiants pour rejoindre Neuro3P. Il veillera à conserver un équilibre raisonnable, d'une part entre les axes </w:t>
      </w:r>
      <w:proofErr w:type="spellStart"/>
      <w:r w:rsidRPr="00B178DD">
        <w:t>NeuroTime</w:t>
      </w:r>
      <w:proofErr w:type="spellEnd"/>
      <w:r w:rsidRPr="00B178DD">
        <w:t xml:space="preserve"> et </w:t>
      </w:r>
      <w:proofErr w:type="spellStart"/>
      <w:r w:rsidR="00646C24" w:rsidRPr="00B178DD">
        <w:t>NeuroDegen</w:t>
      </w:r>
      <w:proofErr w:type="spellEnd"/>
      <w:r w:rsidR="00646C24" w:rsidRPr="00B178DD">
        <w:t>, et d'autre part</w:t>
      </w:r>
      <w:r w:rsidRPr="00B178DD">
        <w:t xml:space="preserve"> entre les différents parcours d'origine.</w:t>
      </w:r>
    </w:p>
    <w:p w14:paraId="38D11CD5" w14:textId="77777777" w:rsidR="00FC48A0" w:rsidRPr="00B178DD" w:rsidRDefault="00FC48A0" w:rsidP="00646C24">
      <w:pPr>
        <w:spacing w:after="0" w:line="240" w:lineRule="auto"/>
        <w:jc w:val="both"/>
      </w:pPr>
      <w:r w:rsidRPr="00B178DD">
        <w:t>Les résultats d'admission sont prononcés au début du mois de janvier et les étudiants recrutés démarrent les enseignements spécifiques Neuro3P au semestre 2 de l’année du M1.</w:t>
      </w:r>
    </w:p>
    <w:p w14:paraId="494BE00F" w14:textId="77777777" w:rsidR="00646C24" w:rsidRPr="00B178DD" w:rsidRDefault="00646C24" w:rsidP="00646C24">
      <w:pPr>
        <w:spacing w:after="0" w:line="240" w:lineRule="auto"/>
        <w:jc w:val="both"/>
        <w:rPr>
          <w:b/>
        </w:rPr>
      </w:pPr>
    </w:p>
    <w:p w14:paraId="7EDF80A1" w14:textId="4154B847" w:rsidR="00646C24" w:rsidRPr="00B178DD" w:rsidRDefault="00646C24" w:rsidP="00646C24">
      <w:pPr>
        <w:spacing w:after="0" w:line="240" w:lineRule="auto"/>
        <w:jc w:val="both"/>
        <w:rPr>
          <w:u w:val="single"/>
        </w:rPr>
      </w:pPr>
      <w:r w:rsidRPr="00B178DD">
        <w:rPr>
          <w:u w:val="single"/>
        </w:rPr>
        <w:t xml:space="preserve">Art </w:t>
      </w:r>
      <w:r w:rsidR="00534F93" w:rsidRPr="00B178DD">
        <w:rPr>
          <w:u w:val="single"/>
        </w:rPr>
        <w:t>6</w:t>
      </w:r>
      <w:r w:rsidRPr="00B178DD">
        <w:rPr>
          <w:u w:val="single"/>
        </w:rPr>
        <w:t>.</w:t>
      </w:r>
      <w:r w:rsidR="00534F93" w:rsidRPr="00B178DD">
        <w:rPr>
          <w:u w:val="single"/>
        </w:rPr>
        <w:t>2</w:t>
      </w:r>
      <w:r w:rsidRPr="00B178DD">
        <w:rPr>
          <w:u w:val="single"/>
        </w:rPr>
        <w:t xml:space="preserve">-Doctorants </w:t>
      </w:r>
      <w:proofErr w:type="spellStart"/>
      <w:r w:rsidRPr="00B178DD">
        <w:rPr>
          <w:u w:val="single"/>
        </w:rPr>
        <w:t>NeuroStra</w:t>
      </w:r>
      <w:proofErr w:type="spellEnd"/>
    </w:p>
    <w:p w14:paraId="5F5690E1" w14:textId="4DCBC7CC" w:rsidR="00FC48A0" w:rsidRPr="00B178DD" w:rsidRDefault="00FC48A0" w:rsidP="00646C24">
      <w:pPr>
        <w:spacing w:after="0" w:line="240" w:lineRule="auto"/>
        <w:jc w:val="both"/>
      </w:pPr>
      <w:r w:rsidRPr="00B178DD">
        <w:t>Les étudiants issus des master Neuro3P/</w:t>
      </w:r>
      <w:proofErr w:type="spellStart"/>
      <w:r w:rsidRPr="00B178DD">
        <w:t>Euridol</w:t>
      </w:r>
      <w:proofErr w:type="spellEnd"/>
      <w:r w:rsidRPr="00B178DD">
        <w:t xml:space="preserve"> qui poursuivent leur cursus universitaire par une thèse dans les laboratoires et équipes de </w:t>
      </w:r>
      <w:proofErr w:type="spellStart"/>
      <w:r w:rsidRPr="00B178DD">
        <w:t>NeuroStra</w:t>
      </w:r>
      <w:proofErr w:type="spellEnd"/>
      <w:r w:rsidRPr="00B178DD">
        <w:t>, quel</w:t>
      </w:r>
      <w:r w:rsidR="00646C24" w:rsidRPr="00B178DD">
        <w:t xml:space="preserve"> </w:t>
      </w:r>
      <w:r w:rsidRPr="00B178DD">
        <w:t>que soit le mode de financement, rejoignent de fait le programme doctoral Neuro3P/</w:t>
      </w:r>
      <w:proofErr w:type="spellStart"/>
      <w:r w:rsidRPr="00B178DD">
        <w:t>Euridol</w:t>
      </w:r>
      <w:proofErr w:type="spellEnd"/>
      <w:r w:rsidRPr="00B178DD">
        <w:t>.</w:t>
      </w:r>
    </w:p>
    <w:p w14:paraId="1700F343" w14:textId="0C71B9AA" w:rsidR="00FC48A0" w:rsidRPr="00B178DD" w:rsidRDefault="00FC48A0" w:rsidP="00646C24">
      <w:pPr>
        <w:spacing w:after="0" w:line="240" w:lineRule="auto"/>
        <w:jc w:val="both"/>
      </w:pPr>
      <w:r w:rsidRPr="00B178DD">
        <w:t>Tout étudiant</w:t>
      </w:r>
      <w:r w:rsidR="00A52CE2" w:rsidRPr="00B178DD">
        <w:t>, issu d’un autre Master et</w:t>
      </w:r>
      <w:r w:rsidRPr="00B178DD">
        <w:t xml:space="preserve"> en thèse dans les laboratoires et équipes de </w:t>
      </w:r>
      <w:proofErr w:type="spellStart"/>
      <w:r w:rsidRPr="00B178DD">
        <w:t>NeuroStra</w:t>
      </w:r>
      <w:proofErr w:type="spellEnd"/>
      <w:r w:rsidRPr="00B178DD">
        <w:t xml:space="preserve"> peut demander, en accord avec son directeur de thèse, à rejoindre Neuro3P</w:t>
      </w:r>
      <w:r w:rsidR="00A711F7" w:rsidRPr="00B178DD">
        <w:t xml:space="preserve"> ou </w:t>
      </w:r>
      <w:proofErr w:type="spellStart"/>
      <w:r w:rsidRPr="00B178DD">
        <w:t>Euridol</w:t>
      </w:r>
      <w:proofErr w:type="spellEnd"/>
      <w:r w:rsidRPr="00B178DD">
        <w:t xml:space="preserve">. </w:t>
      </w:r>
    </w:p>
    <w:p w14:paraId="1A811DEB" w14:textId="385064E5" w:rsidR="00FC48A0" w:rsidRPr="00B178DD" w:rsidRDefault="00FC48A0" w:rsidP="00646C24">
      <w:pPr>
        <w:spacing w:after="0" w:line="240" w:lineRule="auto"/>
        <w:jc w:val="both"/>
      </w:pPr>
      <w:r w:rsidRPr="00B178DD">
        <w:t xml:space="preserve">Dans le cas où </w:t>
      </w:r>
      <w:proofErr w:type="spellStart"/>
      <w:r w:rsidRPr="00B178DD">
        <w:t>NeuroStra</w:t>
      </w:r>
      <w:proofErr w:type="spellEnd"/>
      <w:r w:rsidRPr="00B178DD">
        <w:t xml:space="preserve"> serait en position de proposer un financement</w:t>
      </w:r>
      <w:r w:rsidR="000008ED" w:rsidRPr="00B178DD">
        <w:t xml:space="preserve"> de</w:t>
      </w:r>
      <w:r w:rsidRPr="00B178DD">
        <w:t xml:space="preserve"> thèse ouvert sur plusieurs équipes, alors les candidatures des étudiants/sujets seront examinées par une commission ad hoc constituée par le comité exécutif. </w:t>
      </w:r>
    </w:p>
    <w:p w14:paraId="66658C45" w14:textId="77777777" w:rsidR="00646C24" w:rsidRPr="00B178DD" w:rsidRDefault="00646C24" w:rsidP="00646C24">
      <w:pPr>
        <w:spacing w:after="0" w:line="240" w:lineRule="auto"/>
        <w:jc w:val="both"/>
        <w:rPr>
          <w:b/>
        </w:rPr>
      </w:pPr>
    </w:p>
    <w:p w14:paraId="60C33358" w14:textId="412D27DD" w:rsidR="00ED679B" w:rsidRPr="00B178DD" w:rsidRDefault="00ED679B" w:rsidP="00646C24">
      <w:pPr>
        <w:spacing w:after="0" w:line="240" w:lineRule="auto"/>
        <w:jc w:val="both"/>
        <w:rPr>
          <w:b/>
        </w:rPr>
      </w:pPr>
      <w:r w:rsidRPr="00B178DD">
        <w:rPr>
          <w:b/>
        </w:rPr>
        <w:t xml:space="preserve">Art </w:t>
      </w:r>
      <w:r w:rsidR="00534F93" w:rsidRPr="00B178DD">
        <w:rPr>
          <w:b/>
        </w:rPr>
        <w:t xml:space="preserve">7 </w:t>
      </w:r>
      <w:r w:rsidRPr="00B178DD">
        <w:rPr>
          <w:b/>
        </w:rPr>
        <w:t>- Révision ou redirection des moyens budgétaires</w:t>
      </w:r>
    </w:p>
    <w:p w14:paraId="3B958F9C" w14:textId="77777777" w:rsidR="00646C24" w:rsidRPr="00B178DD" w:rsidRDefault="00646C24" w:rsidP="00646C24">
      <w:pPr>
        <w:spacing w:after="0" w:line="240" w:lineRule="auto"/>
        <w:jc w:val="both"/>
      </w:pPr>
    </w:p>
    <w:p w14:paraId="73B328F0" w14:textId="65C7C4AF" w:rsidR="00ED679B" w:rsidRPr="00B178DD" w:rsidRDefault="00ED679B" w:rsidP="00646C24">
      <w:pPr>
        <w:spacing w:after="0" w:line="240" w:lineRule="auto"/>
        <w:jc w:val="both"/>
      </w:pPr>
      <w:r w:rsidRPr="00B178DD">
        <w:t xml:space="preserve">Il ne peut être exclu a priori qu’une ou plusieurs opérations annuelles, identifiées et prévues dans le périmètre du fonctionnement de </w:t>
      </w:r>
      <w:proofErr w:type="spellStart"/>
      <w:r w:rsidRPr="00B178DD">
        <w:t>NeuroStra</w:t>
      </w:r>
      <w:proofErr w:type="spellEnd"/>
      <w:r w:rsidRPr="00B178DD">
        <w:t>, ne puisse, pour quelque raison que ce soit, être réalisée</w:t>
      </w:r>
      <w:r w:rsidR="00750610" w:rsidRPr="00B178DD">
        <w:t>(</w:t>
      </w:r>
      <w:r w:rsidRPr="00B178DD">
        <w:t>s</w:t>
      </w:r>
      <w:r w:rsidR="00750610" w:rsidRPr="00B178DD">
        <w:t>)</w:t>
      </w:r>
      <w:r w:rsidRPr="00B178DD">
        <w:t xml:space="preserve"> l’année de leur mise en œuvre programmée. Le cas échéant, tant que faire se peut, et dans tous les cas prioritairement, elles seront reportées à l’année suivante, le budget étant alloué pour l’ensemble du </w:t>
      </w:r>
      <w:proofErr w:type="spellStart"/>
      <w:r w:rsidRPr="00B178DD">
        <w:t>quadriennat</w:t>
      </w:r>
      <w:proofErr w:type="spellEnd"/>
      <w:r w:rsidRPr="00B178DD">
        <w:t xml:space="preserve"> 2021-2024. Dans l’hypothèse où </w:t>
      </w:r>
      <w:r w:rsidR="000008ED" w:rsidRPr="00B178DD">
        <w:t xml:space="preserve">un tel report </w:t>
      </w:r>
      <w:r w:rsidRPr="00B178DD">
        <w:t xml:space="preserve">ne pourrait être réalisé, le comité exécutif pourra décider d’une ventilation différente, mais dûment justifiée, de la somme initialement allouée à cette ou ces opérations. </w:t>
      </w:r>
    </w:p>
    <w:p w14:paraId="3B367427" w14:textId="77777777" w:rsidR="00646C24" w:rsidRPr="00B178DD" w:rsidRDefault="00646C24" w:rsidP="00646C24">
      <w:pPr>
        <w:spacing w:after="0" w:line="240" w:lineRule="auto"/>
        <w:jc w:val="both"/>
        <w:rPr>
          <w:b/>
        </w:rPr>
      </w:pPr>
    </w:p>
    <w:p w14:paraId="3312C47A" w14:textId="7637084E" w:rsidR="00ED679B" w:rsidRPr="00B178DD" w:rsidRDefault="00ED679B" w:rsidP="00646C24">
      <w:pPr>
        <w:spacing w:after="0" w:line="240" w:lineRule="auto"/>
        <w:jc w:val="both"/>
        <w:rPr>
          <w:b/>
        </w:rPr>
      </w:pPr>
      <w:r w:rsidRPr="00B178DD">
        <w:rPr>
          <w:b/>
        </w:rPr>
        <w:t xml:space="preserve">Art </w:t>
      </w:r>
      <w:r w:rsidR="00534F93" w:rsidRPr="00B178DD">
        <w:rPr>
          <w:b/>
        </w:rPr>
        <w:t xml:space="preserve">8 </w:t>
      </w:r>
      <w:r w:rsidRPr="00B178DD">
        <w:rPr>
          <w:b/>
        </w:rPr>
        <w:t>- Conflit</w:t>
      </w:r>
      <w:r w:rsidR="00646C24" w:rsidRPr="00B178DD">
        <w:rPr>
          <w:b/>
        </w:rPr>
        <w:t>s</w:t>
      </w:r>
      <w:r w:rsidRPr="00B178DD">
        <w:rPr>
          <w:b/>
        </w:rPr>
        <w:t xml:space="preserve"> d’intérêt</w:t>
      </w:r>
    </w:p>
    <w:p w14:paraId="72083AA8" w14:textId="77777777" w:rsidR="00646C24" w:rsidRPr="00B178DD" w:rsidRDefault="00646C24" w:rsidP="00646C24">
      <w:pPr>
        <w:spacing w:after="0" w:line="240" w:lineRule="auto"/>
        <w:jc w:val="both"/>
        <w:rPr>
          <w:b/>
        </w:rPr>
      </w:pPr>
    </w:p>
    <w:p w14:paraId="40BF4407" w14:textId="0FD0F759" w:rsidR="008F4274" w:rsidRPr="00B178DD" w:rsidRDefault="008F4274" w:rsidP="00646C24">
      <w:pPr>
        <w:spacing w:after="0" w:line="240" w:lineRule="auto"/>
        <w:jc w:val="both"/>
        <w:rPr>
          <w:color w:val="000000" w:themeColor="text1"/>
        </w:rPr>
      </w:pPr>
      <w:r w:rsidRPr="00B178DD">
        <w:rPr>
          <w:color w:val="000000" w:themeColor="text1"/>
        </w:rPr>
        <w:t xml:space="preserve">Avant toute </w:t>
      </w:r>
      <w:r w:rsidR="004C7449" w:rsidRPr="00B178DD">
        <w:rPr>
          <w:color w:val="000000" w:themeColor="text1"/>
        </w:rPr>
        <w:t>discussion ou délibération associée à l’attribution d’un</w:t>
      </w:r>
      <w:r w:rsidRPr="00B178DD">
        <w:rPr>
          <w:color w:val="000000" w:themeColor="text1"/>
        </w:rPr>
        <w:t xml:space="preserve"> financement</w:t>
      </w:r>
      <w:r w:rsidR="004C7449" w:rsidRPr="00B178DD">
        <w:rPr>
          <w:color w:val="000000" w:themeColor="text1"/>
        </w:rPr>
        <w:t xml:space="preserve"> ou à la sélection d’un ou de plusieurs dossiers</w:t>
      </w:r>
      <w:r w:rsidRPr="00B178DD">
        <w:rPr>
          <w:color w:val="000000" w:themeColor="text1"/>
        </w:rPr>
        <w:t xml:space="preserve">, </w:t>
      </w:r>
      <w:r w:rsidR="004C7449" w:rsidRPr="00B178DD">
        <w:rPr>
          <w:color w:val="000000" w:themeColor="text1"/>
        </w:rPr>
        <w:t xml:space="preserve">quel que soit le cadre de l’appel à candidature, </w:t>
      </w:r>
      <w:r w:rsidRPr="00B178DD">
        <w:rPr>
          <w:color w:val="000000" w:themeColor="text1"/>
        </w:rPr>
        <w:t xml:space="preserve">le comité de sélection </w:t>
      </w:r>
      <w:r w:rsidR="00B7068E" w:rsidRPr="00B178DD">
        <w:rPr>
          <w:color w:val="000000" w:themeColor="text1"/>
        </w:rPr>
        <w:t xml:space="preserve">qui traitera les dossiers </w:t>
      </w:r>
      <w:r w:rsidRPr="00B178DD">
        <w:rPr>
          <w:color w:val="000000" w:themeColor="text1"/>
        </w:rPr>
        <w:t>fixera</w:t>
      </w:r>
      <w:r w:rsidR="004C7449" w:rsidRPr="00B178DD">
        <w:rPr>
          <w:color w:val="000000" w:themeColor="text1"/>
        </w:rPr>
        <w:t>, a priori,</w:t>
      </w:r>
      <w:r w:rsidRPr="00B178DD">
        <w:rPr>
          <w:color w:val="000000" w:themeColor="text1"/>
        </w:rPr>
        <w:t xml:space="preserve"> </w:t>
      </w:r>
      <w:r w:rsidR="00B7068E" w:rsidRPr="00B178DD">
        <w:rPr>
          <w:color w:val="000000" w:themeColor="text1"/>
        </w:rPr>
        <w:t xml:space="preserve">ses </w:t>
      </w:r>
      <w:r w:rsidRPr="00B178DD">
        <w:rPr>
          <w:color w:val="000000" w:themeColor="text1"/>
        </w:rPr>
        <w:t>règles concernant les conflits d’intérêts</w:t>
      </w:r>
      <w:r w:rsidR="00B7068E" w:rsidRPr="00B178DD">
        <w:rPr>
          <w:color w:val="000000" w:themeColor="text1"/>
        </w:rPr>
        <w:t>, et ce</w:t>
      </w:r>
      <w:r w:rsidRPr="00B178DD">
        <w:rPr>
          <w:color w:val="000000" w:themeColor="text1"/>
        </w:rPr>
        <w:t xml:space="preserve"> en adéquation avec l’appel d’offre examiné</w:t>
      </w:r>
      <w:r w:rsidR="00EC18D7" w:rsidRPr="00B178DD">
        <w:rPr>
          <w:color w:val="000000" w:themeColor="text1"/>
        </w:rPr>
        <w:t>. Il</w:t>
      </w:r>
      <w:r w:rsidRPr="00B178DD">
        <w:rPr>
          <w:color w:val="000000" w:themeColor="text1"/>
        </w:rPr>
        <w:t xml:space="preserve"> demandera aux membres </w:t>
      </w:r>
      <w:r w:rsidR="00B7068E" w:rsidRPr="00B178DD">
        <w:rPr>
          <w:color w:val="000000" w:themeColor="text1"/>
        </w:rPr>
        <w:t>dudit</w:t>
      </w:r>
      <w:r w:rsidRPr="00B178DD">
        <w:rPr>
          <w:color w:val="000000" w:themeColor="text1"/>
        </w:rPr>
        <w:t xml:space="preserve"> comité de déclarer ses </w:t>
      </w:r>
      <w:r w:rsidR="00B7068E" w:rsidRPr="00B178DD">
        <w:rPr>
          <w:color w:val="000000" w:themeColor="text1"/>
        </w:rPr>
        <w:t xml:space="preserve">éventuels </w:t>
      </w:r>
      <w:r w:rsidRPr="00B178DD">
        <w:rPr>
          <w:color w:val="000000" w:themeColor="text1"/>
        </w:rPr>
        <w:t>conflits d’intérêts</w:t>
      </w:r>
      <w:r w:rsidR="004C0D90" w:rsidRPr="00B178DD">
        <w:rPr>
          <w:color w:val="000000" w:themeColor="text1"/>
        </w:rPr>
        <w:t xml:space="preserve"> (membre d’équipe du candidat, collaborateur, supervision d’étudiant, etc..)</w:t>
      </w:r>
      <w:r w:rsidR="004C7449" w:rsidRPr="00B178DD">
        <w:rPr>
          <w:color w:val="000000" w:themeColor="text1"/>
        </w:rPr>
        <w:t xml:space="preserve">. </w:t>
      </w:r>
      <w:r w:rsidR="00B7068E" w:rsidRPr="00B178DD">
        <w:rPr>
          <w:color w:val="000000" w:themeColor="text1"/>
        </w:rPr>
        <w:t>Le comité</w:t>
      </w:r>
      <w:r w:rsidR="004C7449" w:rsidRPr="00B178DD">
        <w:rPr>
          <w:color w:val="000000" w:themeColor="text1"/>
        </w:rPr>
        <w:t xml:space="preserve"> consignera, dans son procès-verbal</w:t>
      </w:r>
      <w:r w:rsidR="00E919E1" w:rsidRPr="00B178DD">
        <w:rPr>
          <w:color w:val="000000" w:themeColor="text1"/>
        </w:rPr>
        <w:t xml:space="preserve"> de séance</w:t>
      </w:r>
      <w:r w:rsidR="004C7449" w:rsidRPr="00B178DD">
        <w:rPr>
          <w:color w:val="000000" w:themeColor="text1"/>
        </w:rPr>
        <w:t>,</w:t>
      </w:r>
      <w:r w:rsidR="00E919E1" w:rsidRPr="00B178DD">
        <w:rPr>
          <w:color w:val="000000" w:themeColor="text1"/>
        </w:rPr>
        <w:t xml:space="preserve"> sa manière de traiter le ou les conflits d’intérêt</w:t>
      </w:r>
      <w:r w:rsidR="00936A16" w:rsidRPr="00B178DD">
        <w:rPr>
          <w:color w:val="000000" w:themeColor="text1"/>
        </w:rPr>
        <w:t>, ou stipulera explicitement l’absence de conflit d’intérêt, le cas échéant.</w:t>
      </w:r>
      <w:r w:rsidR="004C7449" w:rsidRPr="00B178DD">
        <w:rPr>
          <w:color w:val="000000" w:themeColor="text1"/>
        </w:rPr>
        <w:t xml:space="preserve"> </w:t>
      </w:r>
    </w:p>
    <w:p w14:paraId="04A1AA45" w14:textId="0EFBC7C4" w:rsidR="00ED679B" w:rsidRPr="00B178DD" w:rsidRDefault="008F4274" w:rsidP="00646C24">
      <w:pPr>
        <w:spacing w:after="0" w:line="240" w:lineRule="auto"/>
        <w:jc w:val="both"/>
      </w:pPr>
      <w:r w:rsidRPr="00B178DD">
        <w:t>De façon générale, t</w:t>
      </w:r>
      <w:r w:rsidR="00ED679B" w:rsidRPr="00B178DD">
        <w:t xml:space="preserve">out membre d’un comité </w:t>
      </w:r>
      <w:r w:rsidRPr="00B178DD">
        <w:t xml:space="preserve">de sélection </w:t>
      </w:r>
      <w:r w:rsidR="004C0D90" w:rsidRPr="00B178DD">
        <w:t>ayant un conflit d’intérêt vis-à-vis d’une candidature à évaluer</w:t>
      </w:r>
      <w:r w:rsidR="00ED679B" w:rsidRPr="00B178DD">
        <w:t xml:space="preserve"> devra s’abstenir de participer aux discussions concernant cette candidature, et, dans l’hypothèse d’un vote qui porterait spécifiquement sur cette dernière, devra s’abstenir de prendre part au vote</w:t>
      </w:r>
      <w:r w:rsidR="004C0D90" w:rsidRPr="00B178DD">
        <w:t>.</w:t>
      </w:r>
      <w:r w:rsidR="00ED679B" w:rsidRPr="00B178DD">
        <w:t xml:space="preserve"> Cela ne l’exclut pas d’une participation à un éventuel vote global, comme, par exemple, celui qui aurait pour objet </w:t>
      </w:r>
      <w:r w:rsidR="00E919E1" w:rsidRPr="00B178DD">
        <w:t xml:space="preserve">d’approuver </w:t>
      </w:r>
      <w:r w:rsidR="00ED679B" w:rsidRPr="00B178DD">
        <w:t>un classement sur l’ensemble des candidatures</w:t>
      </w:r>
      <w:r w:rsidR="00750610" w:rsidRPr="00B178DD">
        <w:t xml:space="preserve"> en fin de délibération</w:t>
      </w:r>
      <w:r w:rsidR="00ED679B" w:rsidRPr="00B178DD">
        <w:t>.</w:t>
      </w:r>
    </w:p>
    <w:p w14:paraId="6C2B6F5C" w14:textId="0B4C0887" w:rsidR="00EC18D7" w:rsidRPr="00B178DD" w:rsidRDefault="00EC18D7" w:rsidP="00646C24">
      <w:pPr>
        <w:spacing w:after="0" w:line="240" w:lineRule="auto"/>
        <w:jc w:val="both"/>
      </w:pPr>
    </w:p>
    <w:p w14:paraId="7EEFCF3F" w14:textId="232FDFBE" w:rsidR="00EC18D7" w:rsidRPr="00B178DD" w:rsidRDefault="00EC18D7" w:rsidP="00646C24">
      <w:pPr>
        <w:spacing w:after="0" w:line="240" w:lineRule="auto"/>
        <w:jc w:val="both"/>
        <w:rPr>
          <w:b/>
        </w:rPr>
      </w:pPr>
      <w:r w:rsidRPr="00B178DD">
        <w:rPr>
          <w:b/>
        </w:rPr>
        <w:t>Art 9 – Prise de décision par les différents comités</w:t>
      </w:r>
    </w:p>
    <w:p w14:paraId="7EA73052" w14:textId="330BE399" w:rsidR="00EC18D7" w:rsidRPr="00B178DD" w:rsidRDefault="00EC18D7" w:rsidP="00646C24">
      <w:pPr>
        <w:spacing w:after="0" w:line="240" w:lineRule="auto"/>
        <w:jc w:val="both"/>
      </w:pPr>
    </w:p>
    <w:p w14:paraId="6A2725C4" w14:textId="5E9A2DC3" w:rsidR="00EC18D7" w:rsidRPr="00B178DD" w:rsidRDefault="00EC18D7" w:rsidP="00646C24">
      <w:pPr>
        <w:spacing w:after="0" w:line="240" w:lineRule="auto"/>
        <w:jc w:val="both"/>
      </w:pPr>
      <w:r w:rsidRPr="00B178DD">
        <w:t>Les décisions nécessitant un vote, au besoin à bulletin secret, se prennent sur la base d’une majorité absolue.</w:t>
      </w:r>
      <w:r w:rsidR="00E04E0D" w:rsidRPr="00B178DD">
        <w:t xml:space="preserve"> Les votes blancs ne sont pas pris en considération lors du calcul, sauf s’ils représentent la moitié des bulletins exprimés ou davantage. Dans cette hypothèse, il appartient au bureau de direction d’engager une discussion avec le comité ou la commission concerné</w:t>
      </w:r>
      <w:r w:rsidR="0087017C" w:rsidRPr="00B178DD">
        <w:t>s</w:t>
      </w:r>
      <w:r w:rsidR="00E04E0D" w:rsidRPr="00B178DD">
        <w:t xml:space="preserve"> en vue de faire évoluer la situation vers une prise de décision à la majorité absolue.</w:t>
      </w:r>
    </w:p>
    <w:sectPr w:rsidR="00EC18D7" w:rsidRPr="00B178DD" w:rsidSect="006760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2AEC" w14:textId="77777777" w:rsidR="002C1ADB" w:rsidRDefault="002C1ADB" w:rsidP="00CF2C16">
      <w:pPr>
        <w:spacing w:after="0" w:line="240" w:lineRule="auto"/>
      </w:pPr>
      <w:r>
        <w:separator/>
      </w:r>
    </w:p>
  </w:endnote>
  <w:endnote w:type="continuationSeparator" w:id="0">
    <w:p w14:paraId="2FB9DC8F" w14:textId="77777777" w:rsidR="002C1ADB" w:rsidRDefault="002C1ADB" w:rsidP="00CF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99639"/>
      <w:docPartObj>
        <w:docPartGallery w:val="Page Numbers (Bottom of Page)"/>
        <w:docPartUnique/>
      </w:docPartObj>
    </w:sdtPr>
    <w:sdtEndPr/>
    <w:sdtContent>
      <w:p w14:paraId="62A7BC97" w14:textId="25EDF7AF" w:rsidR="00FC48A0" w:rsidRDefault="00FC48A0">
        <w:pPr>
          <w:pStyle w:val="Pieddepage"/>
          <w:jc w:val="right"/>
        </w:pPr>
        <w:r>
          <w:fldChar w:fldCharType="begin"/>
        </w:r>
        <w:r>
          <w:instrText>PAGE   \* MERGEFORMAT</w:instrText>
        </w:r>
        <w:r>
          <w:fldChar w:fldCharType="separate"/>
        </w:r>
        <w:r w:rsidR="00B178DD">
          <w:rPr>
            <w:noProof/>
          </w:rPr>
          <w:t>1</w:t>
        </w:r>
        <w:r>
          <w:fldChar w:fldCharType="end"/>
        </w:r>
      </w:p>
    </w:sdtContent>
  </w:sdt>
  <w:p w14:paraId="57FAE9AF" w14:textId="77777777" w:rsidR="00B36A0F" w:rsidRDefault="00B36A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2B656" w14:textId="77777777" w:rsidR="002C1ADB" w:rsidRDefault="002C1ADB" w:rsidP="00CF2C16">
      <w:pPr>
        <w:spacing w:after="0" w:line="240" w:lineRule="auto"/>
      </w:pPr>
      <w:r>
        <w:separator/>
      </w:r>
    </w:p>
  </w:footnote>
  <w:footnote w:type="continuationSeparator" w:id="0">
    <w:p w14:paraId="0F026B9C" w14:textId="77777777" w:rsidR="002C1ADB" w:rsidRDefault="002C1ADB" w:rsidP="00CF2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D884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DBB2652"/>
    <w:multiLevelType w:val="hybridMultilevel"/>
    <w:tmpl w:val="3BBCEF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5B6534"/>
    <w:multiLevelType w:val="hybridMultilevel"/>
    <w:tmpl w:val="407660D8"/>
    <w:lvl w:ilvl="0" w:tplc="DE38A1F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1B6D8B"/>
    <w:multiLevelType w:val="hybridMultilevel"/>
    <w:tmpl w:val="559A8090"/>
    <w:lvl w:ilvl="0" w:tplc="04B298B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96141"/>
    <w:multiLevelType w:val="hybridMultilevel"/>
    <w:tmpl w:val="86FAB8F6"/>
    <w:lvl w:ilvl="0" w:tplc="5AD4E2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BF"/>
    <w:rsid w:val="000008ED"/>
    <w:rsid w:val="000126B6"/>
    <w:rsid w:val="00024C56"/>
    <w:rsid w:val="0004719A"/>
    <w:rsid w:val="00065CB0"/>
    <w:rsid w:val="00081A01"/>
    <w:rsid w:val="00082840"/>
    <w:rsid w:val="00084B71"/>
    <w:rsid w:val="00087597"/>
    <w:rsid w:val="00095D86"/>
    <w:rsid w:val="00096BEF"/>
    <w:rsid w:val="000A70F0"/>
    <w:rsid w:val="000B0E6B"/>
    <w:rsid w:val="0010791C"/>
    <w:rsid w:val="00133A0D"/>
    <w:rsid w:val="00181FED"/>
    <w:rsid w:val="001972A0"/>
    <w:rsid w:val="001B3CA1"/>
    <w:rsid w:val="001C718B"/>
    <w:rsid w:val="001D3390"/>
    <w:rsid w:val="001E58E5"/>
    <w:rsid w:val="001F095E"/>
    <w:rsid w:val="001F46BF"/>
    <w:rsid w:val="00203A97"/>
    <w:rsid w:val="00214296"/>
    <w:rsid w:val="00230881"/>
    <w:rsid w:val="0024391A"/>
    <w:rsid w:val="002663D0"/>
    <w:rsid w:val="00274310"/>
    <w:rsid w:val="00275A8C"/>
    <w:rsid w:val="002C00AA"/>
    <w:rsid w:val="002C1ADB"/>
    <w:rsid w:val="002D0F8D"/>
    <w:rsid w:val="002E16A2"/>
    <w:rsid w:val="002E299F"/>
    <w:rsid w:val="002E60DD"/>
    <w:rsid w:val="00303074"/>
    <w:rsid w:val="00343A7D"/>
    <w:rsid w:val="00345C81"/>
    <w:rsid w:val="0035616D"/>
    <w:rsid w:val="00356CC4"/>
    <w:rsid w:val="00364871"/>
    <w:rsid w:val="003A693B"/>
    <w:rsid w:val="003B74F7"/>
    <w:rsid w:val="003E33E2"/>
    <w:rsid w:val="003F0CC2"/>
    <w:rsid w:val="00403C09"/>
    <w:rsid w:val="00417547"/>
    <w:rsid w:val="0042687B"/>
    <w:rsid w:val="00444DBF"/>
    <w:rsid w:val="00454992"/>
    <w:rsid w:val="00472058"/>
    <w:rsid w:val="004916F8"/>
    <w:rsid w:val="004C0D90"/>
    <w:rsid w:val="004C4279"/>
    <w:rsid w:val="004C7449"/>
    <w:rsid w:val="004E518C"/>
    <w:rsid w:val="004F1E14"/>
    <w:rsid w:val="00507AD7"/>
    <w:rsid w:val="00534F93"/>
    <w:rsid w:val="00576158"/>
    <w:rsid w:val="005775E8"/>
    <w:rsid w:val="00581122"/>
    <w:rsid w:val="005B2A72"/>
    <w:rsid w:val="005E71B2"/>
    <w:rsid w:val="006138AD"/>
    <w:rsid w:val="00631C58"/>
    <w:rsid w:val="00643C6D"/>
    <w:rsid w:val="00644640"/>
    <w:rsid w:val="00646C24"/>
    <w:rsid w:val="006471DF"/>
    <w:rsid w:val="00676049"/>
    <w:rsid w:val="006C3009"/>
    <w:rsid w:val="006C3354"/>
    <w:rsid w:val="006C7DF6"/>
    <w:rsid w:val="006D6355"/>
    <w:rsid w:val="006E246D"/>
    <w:rsid w:val="006F27B3"/>
    <w:rsid w:val="006F552B"/>
    <w:rsid w:val="00725E78"/>
    <w:rsid w:val="00731394"/>
    <w:rsid w:val="00731DEB"/>
    <w:rsid w:val="00734CCB"/>
    <w:rsid w:val="007442FB"/>
    <w:rsid w:val="0074588B"/>
    <w:rsid w:val="00750610"/>
    <w:rsid w:val="00796BFD"/>
    <w:rsid w:val="007B6284"/>
    <w:rsid w:val="007C1723"/>
    <w:rsid w:val="007E4252"/>
    <w:rsid w:val="00800F08"/>
    <w:rsid w:val="00812C09"/>
    <w:rsid w:val="00815377"/>
    <w:rsid w:val="0082683A"/>
    <w:rsid w:val="00855A8B"/>
    <w:rsid w:val="0087017C"/>
    <w:rsid w:val="008936D7"/>
    <w:rsid w:val="008A4BDD"/>
    <w:rsid w:val="008B3026"/>
    <w:rsid w:val="008E582C"/>
    <w:rsid w:val="008F1222"/>
    <w:rsid w:val="008F4274"/>
    <w:rsid w:val="00900309"/>
    <w:rsid w:val="009217D5"/>
    <w:rsid w:val="009240EA"/>
    <w:rsid w:val="009270CA"/>
    <w:rsid w:val="00936A16"/>
    <w:rsid w:val="00954EBC"/>
    <w:rsid w:val="00956CCC"/>
    <w:rsid w:val="00960560"/>
    <w:rsid w:val="009835A8"/>
    <w:rsid w:val="009856D7"/>
    <w:rsid w:val="00997239"/>
    <w:rsid w:val="009A79E1"/>
    <w:rsid w:val="009C1684"/>
    <w:rsid w:val="00A52CE2"/>
    <w:rsid w:val="00A711F7"/>
    <w:rsid w:val="00AB1625"/>
    <w:rsid w:val="00AD21CF"/>
    <w:rsid w:val="00AD7273"/>
    <w:rsid w:val="00AF3892"/>
    <w:rsid w:val="00AF54FF"/>
    <w:rsid w:val="00B00401"/>
    <w:rsid w:val="00B178DD"/>
    <w:rsid w:val="00B24D2E"/>
    <w:rsid w:val="00B3343C"/>
    <w:rsid w:val="00B36A0F"/>
    <w:rsid w:val="00B62EA8"/>
    <w:rsid w:val="00B7068E"/>
    <w:rsid w:val="00B729A0"/>
    <w:rsid w:val="00B754B2"/>
    <w:rsid w:val="00B97B29"/>
    <w:rsid w:val="00BA679D"/>
    <w:rsid w:val="00BB29B3"/>
    <w:rsid w:val="00BB44CA"/>
    <w:rsid w:val="00BC0605"/>
    <w:rsid w:val="00BD2F48"/>
    <w:rsid w:val="00BD3394"/>
    <w:rsid w:val="00BD532A"/>
    <w:rsid w:val="00C045EA"/>
    <w:rsid w:val="00C44AB2"/>
    <w:rsid w:val="00C560A7"/>
    <w:rsid w:val="00C644C3"/>
    <w:rsid w:val="00C70F9A"/>
    <w:rsid w:val="00C82D4B"/>
    <w:rsid w:val="00C90BED"/>
    <w:rsid w:val="00CC451E"/>
    <w:rsid w:val="00CC4665"/>
    <w:rsid w:val="00CD1FF8"/>
    <w:rsid w:val="00CF2C16"/>
    <w:rsid w:val="00D33575"/>
    <w:rsid w:val="00D3487D"/>
    <w:rsid w:val="00D36C15"/>
    <w:rsid w:val="00D5352F"/>
    <w:rsid w:val="00D621DD"/>
    <w:rsid w:val="00D65BCA"/>
    <w:rsid w:val="00D76A00"/>
    <w:rsid w:val="00DD29DF"/>
    <w:rsid w:val="00DD6645"/>
    <w:rsid w:val="00DE40B7"/>
    <w:rsid w:val="00DE57F8"/>
    <w:rsid w:val="00DE7769"/>
    <w:rsid w:val="00E04E0D"/>
    <w:rsid w:val="00E1242E"/>
    <w:rsid w:val="00E31303"/>
    <w:rsid w:val="00E3716A"/>
    <w:rsid w:val="00E52C8F"/>
    <w:rsid w:val="00E74892"/>
    <w:rsid w:val="00E91060"/>
    <w:rsid w:val="00E919E1"/>
    <w:rsid w:val="00E9247C"/>
    <w:rsid w:val="00EC18D7"/>
    <w:rsid w:val="00ED00B1"/>
    <w:rsid w:val="00ED679B"/>
    <w:rsid w:val="00EF4E7B"/>
    <w:rsid w:val="00F05C2C"/>
    <w:rsid w:val="00F407C7"/>
    <w:rsid w:val="00F5074A"/>
    <w:rsid w:val="00F524CF"/>
    <w:rsid w:val="00F6352D"/>
    <w:rsid w:val="00F71BC3"/>
    <w:rsid w:val="00F72B5C"/>
    <w:rsid w:val="00F73E9D"/>
    <w:rsid w:val="00F77C31"/>
    <w:rsid w:val="00F806DC"/>
    <w:rsid w:val="00FB5195"/>
    <w:rsid w:val="00FC48A0"/>
    <w:rsid w:val="00FD5F34"/>
    <w:rsid w:val="00FF36EE"/>
    <w:rsid w:val="00FF3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F552"/>
  <w15:docId w15:val="{B3117473-24B9-4943-B777-DD61DBD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D6645"/>
    <w:rPr>
      <w:sz w:val="16"/>
      <w:szCs w:val="16"/>
    </w:rPr>
  </w:style>
  <w:style w:type="paragraph" w:styleId="Commentaire">
    <w:name w:val="annotation text"/>
    <w:basedOn w:val="Normal"/>
    <w:link w:val="CommentaireCar"/>
    <w:uiPriority w:val="99"/>
    <w:semiHidden/>
    <w:unhideWhenUsed/>
    <w:rsid w:val="00DD6645"/>
    <w:pPr>
      <w:spacing w:line="240" w:lineRule="auto"/>
    </w:pPr>
    <w:rPr>
      <w:sz w:val="20"/>
      <w:szCs w:val="20"/>
    </w:rPr>
  </w:style>
  <w:style w:type="character" w:customStyle="1" w:styleId="CommentaireCar">
    <w:name w:val="Commentaire Car"/>
    <w:basedOn w:val="Policepardfaut"/>
    <w:link w:val="Commentaire"/>
    <w:uiPriority w:val="99"/>
    <w:semiHidden/>
    <w:rsid w:val="00DD6645"/>
    <w:rPr>
      <w:sz w:val="20"/>
      <w:szCs w:val="20"/>
    </w:rPr>
  </w:style>
  <w:style w:type="paragraph" w:styleId="Objetducommentaire">
    <w:name w:val="annotation subject"/>
    <w:basedOn w:val="Commentaire"/>
    <w:next w:val="Commentaire"/>
    <w:link w:val="ObjetducommentaireCar"/>
    <w:uiPriority w:val="99"/>
    <w:semiHidden/>
    <w:unhideWhenUsed/>
    <w:rsid w:val="00DD6645"/>
    <w:rPr>
      <w:b/>
      <w:bCs/>
    </w:rPr>
  </w:style>
  <w:style w:type="character" w:customStyle="1" w:styleId="ObjetducommentaireCar">
    <w:name w:val="Objet du commentaire Car"/>
    <w:basedOn w:val="CommentaireCar"/>
    <w:link w:val="Objetducommentaire"/>
    <w:uiPriority w:val="99"/>
    <w:semiHidden/>
    <w:rsid w:val="00DD6645"/>
    <w:rPr>
      <w:b/>
      <w:bCs/>
      <w:sz w:val="20"/>
      <w:szCs w:val="20"/>
    </w:rPr>
  </w:style>
  <w:style w:type="paragraph" w:styleId="Textedebulles">
    <w:name w:val="Balloon Text"/>
    <w:basedOn w:val="Normal"/>
    <w:link w:val="TextedebullesCar"/>
    <w:uiPriority w:val="99"/>
    <w:semiHidden/>
    <w:unhideWhenUsed/>
    <w:rsid w:val="00DD66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645"/>
    <w:rPr>
      <w:rFonts w:ascii="Segoe UI" w:hAnsi="Segoe UI" w:cs="Segoe UI"/>
      <w:sz w:val="18"/>
      <w:szCs w:val="18"/>
    </w:rPr>
  </w:style>
  <w:style w:type="paragraph" w:styleId="Paragraphedeliste">
    <w:name w:val="List Paragraph"/>
    <w:basedOn w:val="Normal"/>
    <w:uiPriority w:val="34"/>
    <w:qFormat/>
    <w:rsid w:val="00EF4E7B"/>
    <w:pPr>
      <w:spacing w:after="0" w:line="240" w:lineRule="auto"/>
      <w:ind w:left="720"/>
      <w:contextualSpacing/>
    </w:pPr>
    <w:rPr>
      <w:sz w:val="24"/>
      <w:szCs w:val="24"/>
    </w:rPr>
  </w:style>
  <w:style w:type="paragraph" w:styleId="En-tte">
    <w:name w:val="header"/>
    <w:basedOn w:val="Normal"/>
    <w:link w:val="En-tteCar"/>
    <w:uiPriority w:val="99"/>
    <w:unhideWhenUsed/>
    <w:rsid w:val="00CF2C16"/>
    <w:pPr>
      <w:tabs>
        <w:tab w:val="center" w:pos="4536"/>
        <w:tab w:val="right" w:pos="9072"/>
      </w:tabs>
      <w:spacing w:after="0" w:line="240" w:lineRule="auto"/>
    </w:pPr>
  </w:style>
  <w:style w:type="character" w:customStyle="1" w:styleId="En-tteCar">
    <w:name w:val="En-tête Car"/>
    <w:basedOn w:val="Policepardfaut"/>
    <w:link w:val="En-tte"/>
    <w:uiPriority w:val="99"/>
    <w:rsid w:val="00CF2C16"/>
  </w:style>
  <w:style w:type="paragraph" w:styleId="Pieddepage">
    <w:name w:val="footer"/>
    <w:basedOn w:val="Normal"/>
    <w:link w:val="PieddepageCar"/>
    <w:uiPriority w:val="99"/>
    <w:unhideWhenUsed/>
    <w:rsid w:val="00CF2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C16"/>
  </w:style>
  <w:style w:type="paragraph" w:styleId="Listepuces">
    <w:name w:val="List Bullet"/>
    <w:basedOn w:val="Normal"/>
    <w:uiPriority w:val="99"/>
    <w:unhideWhenUsed/>
    <w:rsid w:val="0036487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42529">
      <w:bodyDiv w:val="1"/>
      <w:marLeft w:val="0"/>
      <w:marRight w:val="0"/>
      <w:marTop w:val="0"/>
      <w:marBottom w:val="0"/>
      <w:divBdr>
        <w:top w:val="none" w:sz="0" w:space="0" w:color="auto"/>
        <w:left w:val="none" w:sz="0" w:space="0" w:color="auto"/>
        <w:bottom w:val="none" w:sz="0" w:space="0" w:color="auto"/>
        <w:right w:val="none" w:sz="0" w:space="0" w:color="auto"/>
      </w:divBdr>
    </w:div>
    <w:div w:id="1148012918">
      <w:bodyDiv w:val="1"/>
      <w:marLeft w:val="0"/>
      <w:marRight w:val="0"/>
      <w:marTop w:val="0"/>
      <w:marBottom w:val="0"/>
      <w:divBdr>
        <w:top w:val="none" w:sz="0" w:space="0" w:color="auto"/>
        <w:left w:val="none" w:sz="0" w:space="0" w:color="auto"/>
        <w:bottom w:val="none" w:sz="0" w:space="0" w:color="auto"/>
        <w:right w:val="none" w:sz="0" w:space="0" w:color="auto"/>
      </w:divBdr>
    </w:div>
    <w:div w:id="14179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3901</Words>
  <Characters>21456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Neuroscience</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Christophe Cassel</dc:creator>
  <cp:lastModifiedBy>Valerie VS. SIMONNEAUX</cp:lastModifiedBy>
  <cp:revision>3</cp:revision>
  <dcterms:created xsi:type="dcterms:W3CDTF">2020-12-16T16:10:00Z</dcterms:created>
  <dcterms:modified xsi:type="dcterms:W3CDTF">2020-12-16T18:11:00Z</dcterms:modified>
</cp:coreProperties>
</file>